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7D" w:rsidRDefault="00F4027D" w:rsidP="00F4027D">
      <w:pPr>
        <w:spacing w:line="288" w:lineRule="auto"/>
      </w:pPr>
      <w:r>
        <w:t>Latin alapszint 2017/18, I. félév, keddi csoport</w:t>
      </w:r>
    </w:p>
    <w:p w:rsidR="00F4027D" w:rsidRDefault="00F4027D" w:rsidP="00F4027D">
      <w:pPr>
        <w:spacing w:line="288" w:lineRule="auto"/>
      </w:pPr>
    </w:p>
    <w:p w:rsidR="00EE3DA1" w:rsidRDefault="00F4027D" w:rsidP="00F4027D">
      <w:pPr>
        <w:spacing w:line="288" w:lineRule="auto"/>
      </w:pPr>
      <w:r>
        <w:t xml:space="preserve">I. </w:t>
      </w:r>
      <w:r w:rsidRPr="00F4027D">
        <w:rPr>
          <w:b/>
        </w:rPr>
        <w:t>Gyakorlás</w:t>
      </w:r>
    </w:p>
    <w:p w:rsidR="00F4027D" w:rsidRDefault="00F4027D" w:rsidP="00F4027D">
      <w:pPr>
        <w:spacing w:line="288" w:lineRule="auto"/>
      </w:pPr>
    </w:p>
    <w:p w:rsidR="00F4027D" w:rsidRPr="00F4027D" w:rsidRDefault="00F4027D" w:rsidP="00F4027D">
      <w:pPr>
        <w:spacing w:line="288" w:lineRule="auto"/>
        <w:rPr>
          <w:i/>
        </w:rPr>
      </w:pPr>
      <w:r>
        <w:t xml:space="preserve">1. </w:t>
      </w:r>
      <w:r w:rsidRPr="00F4027D">
        <w:rPr>
          <w:i/>
        </w:rPr>
        <w:t xml:space="preserve">Ragozza el minden esetben az alábbi szerkezeteket! </w:t>
      </w:r>
    </w:p>
    <w:p w:rsidR="00F4027D" w:rsidRDefault="00F4027D" w:rsidP="00F4027D">
      <w:pPr>
        <w:spacing w:line="288" w:lineRule="auto"/>
        <w:ind w:left="708" w:firstLine="708"/>
      </w:pPr>
    </w:p>
    <w:p w:rsidR="00F4027D" w:rsidRDefault="00F4027D" w:rsidP="00F4027D">
      <w:pPr>
        <w:spacing w:line="288" w:lineRule="auto"/>
        <w:ind w:left="708" w:firstLine="708"/>
      </w:pPr>
      <w:r>
        <w:t>Singularis</w:t>
      </w:r>
      <w:r>
        <w:tab/>
      </w:r>
      <w:r>
        <w:tab/>
      </w:r>
      <w:r>
        <w:tab/>
      </w:r>
      <w:r>
        <w:tab/>
      </w:r>
      <w:r>
        <w:tab/>
      </w:r>
      <w:r>
        <w:tab/>
        <w:t>Pluralis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Nom.        provincia finitima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Acc.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Gen.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Dat.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 xml:space="preserve">Abl. 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 xml:space="preserve">Nom.        </w:t>
      </w:r>
      <w:r>
        <w:t>legatus clarus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Acc.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Gen.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Dat.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 xml:space="preserve">Abl. 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 xml:space="preserve">Nom.        </w:t>
      </w:r>
      <w:r>
        <w:t>exemplum magnum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Acc.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Gen.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Dat.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Abl.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bookmarkStart w:id="0" w:name="_GoBack"/>
      <w:bookmarkEnd w:id="0"/>
      <w:r>
        <w:lastRenderedPageBreak/>
        <w:t xml:space="preserve">2. </w:t>
      </w:r>
      <w:r w:rsidRPr="00F4027D">
        <w:rPr>
          <w:i/>
        </w:rPr>
        <w:t>Az egyesszámban (singularis) lévő szerkezeteket tegye többesszámba (pluralis)! Használja a szójegyzéket a feladatmegoldáshoz!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parva casa →</w:t>
      </w:r>
    </w:p>
    <w:p w:rsidR="00F4027D" w:rsidRDefault="00F4027D" w:rsidP="00F4027D">
      <w:pPr>
        <w:spacing w:line="288" w:lineRule="auto"/>
      </w:pPr>
      <w:r>
        <w:t>magno imperio →</w:t>
      </w:r>
    </w:p>
    <w:p w:rsidR="00F4027D" w:rsidRDefault="00F4027D" w:rsidP="00F4027D">
      <w:pPr>
        <w:spacing w:line="288" w:lineRule="auto"/>
      </w:pPr>
      <w:r>
        <w:t>de colonia prima →</w:t>
      </w:r>
    </w:p>
    <w:p w:rsidR="00F4027D" w:rsidRDefault="00F4027D" w:rsidP="00F4027D">
      <w:pPr>
        <w:spacing w:line="288" w:lineRule="auto"/>
      </w:pPr>
      <w:r>
        <w:t>ad multum bellum →</w:t>
      </w:r>
    </w:p>
    <w:p w:rsidR="00F4027D" w:rsidRDefault="00F4027D" w:rsidP="00F4027D">
      <w:pPr>
        <w:spacing w:line="288" w:lineRule="auto"/>
      </w:pPr>
      <w:r>
        <w:t>inimici oppidi →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 xml:space="preserve">3. </w:t>
      </w:r>
      <w:r w:rsidRPr="00F4027D">
        <w:rPr>
          <w:i/>
        </w:rPr>
        <w:t>A többesszámban (pluralis) lévő szerkezeteket tegye egyesszámba (singularis)! Használja a szójegyzéket a feladatmegoldáshoz!</w:t>
      </w:r>
    </w:p>
    <w:p w:rsidR="00F4027D" w:rsidRDefault="00F4027D" w:rsidP="00F4027D">
      <w:pPr>
        <w:spacing w:line="288" w:lineRule="auto"/>
      </w:pPr>
    </w:p>
    <w:p w:rsidR="00F4027D" w:rsidRDefault="00F4027D" w:rsidP="00F4027D">
      <w:pPr>
        <w:spacing w:line="288" w:lineRule="auto"/>
      </w:pPr>
      <w:r>
        <w:t>ad terras inimicas →</w:t>
      </w:r>
    </w:p>
    <w:p w:rsidR="00F4027D" w:rsidRDefault="00F4027D" w:rsidP="00F4027D">
      <w:pPr>
        <w:spacing w:line="288" w:lineRule="auto"/>
      </w:pPr>
      <w:r>
        <w:t>imperiorum inimicorum →</w:t>
      </w:r>
    </w:p>
    <w:p w:rsidR="00F4027D" w:rsidRDefault="00F4027D" w:rsidP="00F4027D">
      <w:pPr>
        <w:spacing w:line="288" w:lineRule="auto"/>
      </w:pPr>
      <w:r>
        <w:t>in longis viis →</w:t>
      </w:r>
    </w:p>
    <w:p w:rsidR="00F4027D" w:rsidRDefault="00F4027D" w:rsidP="00F4027D">
      <w:pPr>
        <w:spacing w:line="288" w:lineRule="auto"/>
      </w:pPr>
      <w:r>
        <w:t>parva bella →</w:t>
      </w:r>
    </w:p>
    <w:p w:rsidR="00F4027D" w:rsidRDefault="00F4027D" w:rsidP="00F4027D">
      <w:pPr>
        <w:spacing w:line="288" w:lineRule="auto"/>
      </w:pPr>
      <w:r>
        <w:t xml:space="preserve">multos Romanos → </w:t>
      </w:r>
    </w:p>
    <w:sectPr w:rsidR="00F4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7D"/>
    <w:rsid w:val="00247BC7"/>
    <w:rsid w:val="002732C8"/>
    <w:rsid w:val="002C46F1"/>
    <w:rsid w:val="00307489"/>
    <w:rsid w:val="005160F8"/>
    <w:rsid w:val="00676A17"/>
    <w:rsid w:val="00701680"/>
    <w:rsid w:val="00D55A88"/>
    <w:rsid w:val="00EE3DA1"/>
    <w:rsid w:val="00F4027D"/>
    <w:rsid w:val="00F6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1DA2-C4AD-4CDB-BDB0-AA5F9C69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0F8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autoRedefine/>
    <w:unhideWhenUsed/>
    <w:qFormat/>
    <w:rsid w:val="00676A17"/>
    <w:pPr>
      <w:spacing w:line="240" w:lineRule="auto"/>
    </w:pPr>
    <w:rPr>
      <w:rFonts w:eastAsia="Times New Roman" w:cs="Times New Roman"/>
      <w:sz w:val="20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676A17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customStyle="1" w:styleId="Stlus1">
    <w:name w:val="Stílus1"/>
    <w:basedOn w:val="Norml"/>
    <w:link w:val="Stlus1Char"/>
    <w:qFormat/>
    <w:rsid w:val="00307489"/>
    <w:pPr>
      <w:jc w:val="both"/>
    </w:pPr>
  </w:style>
  <w:style w:type="character" w:customStyle="1" w:styleId="Stlus1Char">
    <w:name w:val="Stílus1 Char"/>
    <w:basedOn w:val="Bekezdsalapbettpusa"/>
    <w:link w:val="Stlus1"/>
    <w:rsid w:val="00307489"/>
    <w:rPr>
      <w:rFonts w:ascii="Times New Roman" w:hAnsi="Times New Roman"/>
      <w:sz w:val="24"/>
    </w:rPr>
  </w:style>
  <w:style w:type="paragraph" w:customStyle="1" w:styleId="Stlus4">
    <w:name w:val="Stílus4"/>
    <w:basedOn w:val="Lbjegyzetszveg"/>
    <w:link w:val="Stlus4Char"/>
    <w:autoRedefine/>
    <w:qFormat/>
    <w:rsid w:val="00D55A88"/>
  </w:style>
  <w:style w:type="character" w:customStyle="1" w:styleId="Stlus4Char">
    <w:name w:val="Stílus4 Char"/>
    <w:basedOn w:val="LbjegyzetszvegChar"/>
    <w:link w:val="Stlus4"/>
    <w:rsid w:val="00D55A88"/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styleId="Lbjegyzet-hivatkozs">
    <w:name w:val="footnote reference"/>
    <w:rsid w:val="00701680"/>
    <w:rPr>
      <w:rFonts w:ascii="Times New Roman" w:hAnsi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95</Words>
  <Characters>657</Characters>
  <Application>Microsoft Office Word</Application>
  <DocSecurity>0</DocSecurity>
  <Lines>5</Lines>
  <Paragraphs>1</Paragraphs>
  <ScaleCrop>false</ScaleCrop>
  <Company>magán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1</cp:revision>
  <dcterms:created xsi:type="dcterms:W3CDTF">2017-09-26T15:53:00Z</dcterms:created>
  <dcterms:modified xsi:type="dcterms:W3CDTF">2017-09-26T16:10:00Z</dcterms:modified>
</cp:coreProperties>
</file>