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DF0D" w14:textId="77777777" w:rsidR="00A83DE6" w:rsidRPr="00EB42D1" w:rsidRDefault="00A83DE6" w:rsidP="00EB42D1">
      <w:pPr>
        <w:spacing w:line="276" w:lineRule="auto"/>
        <w:rPr>
          <w:b/>
          <w:bCs/>
          <w:szCs w:val="24"/>
          <w:lang w:val="en-GB"/>
        </w:rPr>
      </w:pPr>
      <w:r w:rsidRPr="00EB42D1">
        <w:rPr>
          <w:b/>
          <w:bCs/>
          <w:szCs w:val="24"/>
          <w:lang w:val="en-GB"/>
        </w:rPr>
        <w:t xml:space="preserve">The letter of agreement </w:t>
      </w:r>
      <w:r w:rsidRPr="00EB42D1">
        <w:rPr>
          <w:b/>
          <w:bCs/>
          <w:i/>
          <w:iCs/>
          <w:szCs w:val="24"/>
          <w:lang w:val="en-GB"/>
        </w:rPr>
        <w:t xml:space="preserve">(list </w:t>
      </w:r>
      <w:proofErr w:type="spellStart"/>
      <w:r w:rsidRPr="00EB42D1">
        <w:rPr>
          <w:b/>
          <w:bCs/>
          <w:i/>
          <w:iCs/>
          <w:szCs w:val="24"/>
          <w:lang w:val="en-GB"/>
        </w:rPr>
        <w:t>przemirny</w:t>
      </w:r>
      <w:proofErr w:type="spellEnd"/>
      <w:r w:rsidRPr="00EB42D1">
        <w:rPr>
          <w:b/>
          <w:bCs/>
          <w:i/>
          <w:iCs/>
          <w:szCs w:val="24"/>
          <w:lang w:val="en-GB"/>
        </w:rPr>
        <w:t xml:space="preserve">) </w:t>
      </w:r>
      <w:r w:rsidRPr="00EB42D1">
        <w:rPr>
          <w:b/>
          <w:bCs/>
          <w:szCs w:val="24"/>
          <w:lang w:val="en-GB"/>
        </w:rPr>
        <w:t>sent by King Sigismund III</w:t>
      </w:r>
      <w:r w:rsidRPr="00EB42D1">
        <w:rPr>
          <w:b/>
          <w:bCs/>
          <w:szCs w:val="24"/>
          <w:lang w:val="en-GB"/>
        </w:rPr>
        <w:t xml:space="preserve"> </w:t>
      </w:r>
      <w:r w:rsidRPr="00EB42D1">
        <w:rPr>
          <w:b/>
          <w:bCs/>
          <w:szCs w:val="24"/>
          <w:lang w:val="en-GB"/>
        </w:rPr>
        <w:t xml:space="preserve">to Khan Ghazi II </w:t>
      </w:r>
      <w:proofErr w:type="spellStart"/>
      <w:r w:rsidRPr="00EB42D1">
        <w:rPr>
          <w:b/>
          <w:bCs/>
          <w:szCs w:val="24"/>
          <w:lang w:val="en-GB"/>
        </w:rPr>
        <w:t>Giray</w:t>
      </w:r>
      <w:proofErr w:type="spellEnd"/>
    </w:p>
    <w:p w14:paraId="7AE4F51E" w14:textId="77777777" w:rsidR="00A83DE6" w:rsidRDefault="00A83DE6" w:rsidP="00EB42D1">
      <w:pPr>
        <w:spacing w:line="276" w:lineRule="auto"/>
        <w:ind w:firstLine="426"/>
        <w:rPr>
          <w:lang w:val="en-GB"/>
        </w:rPr>
      </w:pPr>
    </w:p>
    <w:p w14:paraId="742002EB" w14:textId="526EACB8" w:rsidR="0086371C" w:rsidRDefault="0086371C" w:rsidP="00EB42D1">
      <w:pPr>
        <w:spacing w:line="276" w:lineRule="auto"/>
        <w:rPr>
          <w:lang w:val="en-GB"/>
        </w:rPr>
      </w:pPr>
      <w:r w:rsidRPr="0086371C">
        <w:rPr>
          <w:lang w:val="en-GB"/>
        </w:rPr>
        <w:t>The [instrument of ] agreement [sent] from His Royal Majesty to the khan of</w:t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Perekop</w:t>
      </w:r>
      <w:proofErr w:type="spellEnd"/>
      <w:r w:rsidRPr="0086371C">
        <w:rPr>
          <w:lang w:val="en-GB"/>
        </w:rPr>
        <w:t xml:space="preserve"> [i.e., Crimea] anno 1601:</w:t>
      </w:r>
    </w:p>
    <w:p w14:paraId="449F9850" w14:textId="1CE71B97" w:rsidR="0086371C" w:rsidRPr="0086371C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Sigismund the third, by the grace of God the king of Poland and the grand duke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of Lithuania, Ruthenia, Prussia, Mazovia, </w:t>
      </w:r>
      <w:proofErr w:type="spellStart"/>
      <w:r w:rsidRPr="0086371C">
        <w:rPr>
          <w:lang w:val="en-GB"/>
        </w:rPr>
        <w:t>Samogitia</w:t>
      </w:r>
      <w:proofErr w:type="spellEnd"/>
      <w:r w:rsidRPr="0086371C">
        <w:rPr>
          <w:lang w:val="en-GB"/>
        </w:rPr>
        <w:t xml:space="preserve">, Livonia, Kiev, </w:t>
      </w:r>
      <w:proofErr w:type="spellStart"/>
      <w:r w:rsidRPr="0086371C">
        <w:rPr>
          <w:lang w:val="en-GB"/>
        </w:rPr>
        <w:t>Volhynia</w:t>
      </w:r>
      <w:proofErr w:type="spellEnd"/>
      <w:r w:rsidRPr="0086371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Podlachia</w:t>
      </w:r>
      <w:proofErr w:type="spellEnd"/>
      <w:r w:rsidRPr="0086371C">
        <w:rPr>
          <w:lang w:val="en-GB"/>
        </w:rPr>
        <w:t xml:space="preserve"> [</w:t>
      </w:r>
      <w:proofErr w:type="spellStart"/>
      <w:r w:rsidRPr="0086371C">
        <w:rPr>
          <w:lang w:val="en-GB"/>
        </w:rPr>
        <w:t>Podlasie</w:t>
      </w:r>
      <w:proofErr w:type="spellEnd"/>
      <w:r w:rsidRPr="0086371C">
        <w:rPr>
          <w:lang w:val="en-GB"/>
        </w:rPr>
        <w:t>], and also the hereditary king of the Swedes, Goths, and</w:t>
      </w:r>
      <w:r>
        <w:rPr>
          <w:lang w:val="en-GB"/>
        </w:rPr>
        <w:t xml:space="preserve"> </w:t>
      </w:r>
      <w:r w:rsidRPr="0086371C">
        <w:rPr>
          <w:lang w:val="en-GB"/>
        </w:rPr>
        <w:t>Vandals.</w:t>
      </w:r>
    </w:p>
    <w:p w14:paraId="55648A6F" w14:textId="168029A3" w:rsidR="0086371C" w:rsidRPr="0086371C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We announce with the present letter, to whom it may concern, presently and</w:t>
      </w:r>
      <w:r>
        <w:rPr>
          <w:lang w:val="en-GB"/>
        </w:rPr>
        <w:t xml:space="preserve"> </w:t>
      </w:r>
      <w:r w:rsidRPr="0086371C">
        <w:rPr>
          <w:lang w:val="en-GB"/>
        </w:rPr>
        <w:t>in the future, that as, with God’s will, we ascended the throne of the Polish</w:t>
      </w:r>
      <w:r>
        <w:rPr>
          <w:lang w:val="en-GB"/>
        </w:rPr>
        <w:t xml:space="preserve"> </w:t>
      </w:r>
      <w:r w:rsidRPr="0086371C">
        <w:rPr>
          <w:lang w:val="en-GB"/>
        </w:rPr>
        <w:t>Crown and the Grand Duchy of Lithuania, and of the lands belonging to it,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also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 became the khan of the Crimean Horde after the death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of Islam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>; and though initially transgressions happened between us and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him [i.e.,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], having met his excellency Jan </w:t>
      </w:r>
      <w:proofErr w:type="spellStart"/>
      <w:r w:rsidRPr="0086371C">
        <w:rPr>
          <w:lang w:val="en-GB"/>
        </w:rPr>
        <w:t>Zamoyski</w:t>
      </w:r>
      <w:proofErr w:type="spellEnd"/>
      <w:r w:rsidRPr="0086371C">
        <w:rPr>
          <w:lang w:val="en-GB"/>
        </w:rPr>
        <w:t>, our chancellor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and grand hetman, and our troops, in </w:t>
      </w:r>
      <w:proofErr w:type="spellStart"/>
      <w:r w:rsidRPr="0086371C">
        <w:rPr>
          <w:lang w:val="en-GB"/>
        </w:rPr>
        <w:t>Ţuţora</w:t>
      </w:r>
      <w:proofErr w:type="spellEnd"/>
      <w:r w:rsidRPr="0086371C">
        <w:rPr>
          <w:lang w:val="en-GB"/>
        </w:rPr>
        <w:t xml:space="preserve"> [</w:t>
      </w:r>
      <w:proofErr w:type="spellStart"/>
      <w:r w:rsidRPr="0086371C">
        <w:rPr>
          <w:lang w:val="en-GB"/>
        </w:rPr>
        <w:t>Cecora</w:t>
      </w:r>
      <w:proofErr w:type="spellEnd"/>
      <w:r w:rsidRPr="0086371C">
        <w:rPr>
          <w:lang w:val="en-GB"/>
        </w:rPr>
        <w:t>] in the Moldavian</w:t>
      </w:r>
      <w:r>
        <w:rPr>
          <w:rStyle w:val="Lbjegyzet-hivatkozs"/>
          <w:lang w:val="en-GB"/>
        </w:rPr>
        <w:footnoteReference w:id="1"/>
      </w:r>
      <w:r w:rsidRPr="0086371C">
        <w:rPr>
          <w:lang w:val="en-GB"/>
        </w:rPr>
        <w:t xml:space="preserve"> land,</w:t>
      </w:r>
    </w:p>
    <w:p w14:paraId="227FCAA5" w14:textId="3385773B" w:rsidR="0086371C" w:rsidRPr="0086371C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 xml:space="preserve">he </w:t>
      </w:r>
      <w:proofErr w:type="spellStart"/>
      <w:r w:rsidRPr="0086371C">
        <w:rPr>
          <w:lang w:val="en-GB"/>
        </w:rPr>
        <w:t>endeavored</w:t>
      </w:r>
      <w:proofErr w:type="spellEnd"/>
      <w:r w:rsidRPr="0086371C">
        <w:rPr>
          <w:lang w:val="en-GB"/>
        </w:rPr>
        <w:t xml:space="preserve"> to gain our goodwill and </w:t>
      </w:r>
      <w:proofErr w:type="spellStart"/>
      <w:r w:rsidRPr="0086371C">
        <w:rPr>
          <w:lang w:val="en-GB"/>
        </w:rPr>
        <w:t>favor</w:t>
      </w:r>
      <w:proofErr w:type="spellEnd"/>
      <w:r w:rsidRPr="0086371C">
        <w:rPr>
          <w:lang w:val="en-GB"/>
        </w:rPr>
        <w:t xml:space="preserve"> and asked the hetman to assist</w:t>
      </w:r>
      <w:r>
        <w:rPr>
          <w:lang w:val="en-GB"/>
        </w:rPr>
        <w:t xml:space="preserve"> </w:t>
      </w:r>
      <w:r w:rsidRPr="0086371C">
        <w:rPr>
          <w:lang w:val="en-GB"/>
        </w:rPr>
        <w:t>in acquiring this aim, offering not merely to be our friend, but a friend of our</w:t>
      </w:r>
      <w:r>
        <w:rPr>
          <w:lang w:val="en-GB"/>
        </w:rPr>
        <w:t xml:space="preserve"> </w:t>
      </w:r>
      <w:r w:rsidRPr="0086371C">
        <w:rPr>
          <w:lang w:val="en-GB"/>
        </w:rPr>
        <w:t>friends and an enemy of our enemies, and to face and fight any of our enemies;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in reference to this matter he sent his honest envoy, </w:t>
      </w:r>
      <w:proofErr w:type="spellStart"/>
      <w:r w:rsidRPr="0086371C">
        <w:rPr>
          <w:lang w:val="en-GB"/>
        </w:rPr>
        <w:t>Djan</w:t>
      </w:r>
      <w:proofErr w:type="spellEnd"/>
      <w:r w:rsidRPr="0086371C">
        <w:rPr>
          <w:lang w:val="en-GB"/>
        </w:rPr>
        <w:t xml:space="preserve"> Ahmed </w:t>
      </w:r>
      <w:proofErr w:type="spellStart"/>
      <w:r w:rsidRPr="0086371C">
        <w:rPr>
          <w:lang w:val="en-GB"/>
        </w:rPr>
        <w:t>Chelebi</w:t>
      </w:r>
      <w:proofErr w:type="spellEnd"/>
      <w:r w:rsidRPr="0086371C">
        <w:rPr>
          <w:lang w:val="en-GB"/>
        </w:rPr>
        <w:t>,</w:t>
      </w:r>
      <w:r>
        <w:rPr>
          <w:rStyle w:val="Lbjegyzet-hivatkozs"/>
          <w:lang w:val="en-GB"/>
        </w:rPr>
        <w:footnoteReference w:id="2"/>
      </w:r>
      <w:r w:rsidRPr="0086371C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86371C">
        <w:rPr>
          <w:lang w:val="en-GB"/>
        </w:rPr>
        <w:t>Cracow, our capital.</w:t>
      </w:r>
    </w:p>
    <w:p w14:paraId="45FA465C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 xml:space="preserve">[And] having taken counsel in this matter with our </w:t>
      </w:r>
      <w:proofErr w:type="spellStart"/>
      <w:r w:rsidRPr="0086371C">
        <w:rPr>
          <w:lang w:val="en-GB"/>
        </w:rPr>
        <w:t>Councilors</w:t>
      </w:r>
      <w:proofErr w:type="spellEnd"/>
      <w:r w:rsidRPr="0086371C">
        <w:rPr>
          <w:lang w:val="en-GB"/>
        </w:rPr>
        <w:t xml:space="preserve">, we </w:t>
      </w:r>
      <w:proofErr w:type="spellStart"/>
      <w:r w:rsidRPr="0086371C">
        <w:rPr>
          <w:lang w:val="en-GB"/>
        </w:rPr>
        <w:t>favorably</w:t>
      </w:r>
      <w:proofErr w:type="spellEnd"/>
      <w:r>
        <w:rPr>
          <w:lang w:val="en-GB"/>
        </w:rPr>
        <w:t xml:space="preserve"> </w:t>
      </w:r>
      <w:r w:rsidRPr="0086371C">
        <w:rPr>
          <w:lang w:val="en-GB"/>
        </w:rPr>
        <w:t xml:space="preserve">received this wish and offer of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 and we sent him our present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letter of agreement [list </w:t>
      </w:r>
      <w:proofErr w:type="spellStart"/>
      <w:r w:rsidRPr="0086371C">
        <w:rPr>
          <w:lang w:val="en-GB"/>
        </w:rPr>
        <w:t>przemirny</w:t>
      </w:r>
      <w:proofErr w:type="spellEnd"/>
      <w:r w:rsidRPr="0086371C">
        <w:rPr>
          <w:lang w:val="en-GB"/>
        </w:rPr>
        <w:t>] through our envoy,</w:t>
      </w:r>
      <w:r>
        <w:rPr>
          <w:rStyle w:val="Lbjegyzet-hivatkozs"/>
          <w:lang w:val="en-GB"/>
        </w:rPr>
        <w:footnoteReference w:id="3"/>
      </w:r>
      <w:r w:rsidRPr="0086371C">
        <w:rPr>
          <w:lang w:val="en-GB"/>
        </w:rPr>
        <w:t xml:space="preserve"> promising him to</w:t>
      </w:r>
      <w:r>
        <w:rPr>
          <w:lang w:val="en-GB"/>
        </w:rPr>
        <w:t xml:space="preserve"> </w:t>
      </w:r>
      <w:r w:rsidRPr="0086371C">
        <w:rPr>
          <w:lang w:val="en-GB"/>
        </w:rPr>
        <w:t>firmly and invariably keep everything that is written there, on the condition</w:t>
      </w:r>
      <w:r>
        <w:rPr>
          <w:lang w:val="en-GB"/>
        </w:rPr>
        <w:t xml:space="preserve"> </w:t>
      </w:r>
      <w:r w:rsidRPr="0086371C">
        <w:rPr>
          <w:lang w:val="en-GB"/>
        </w:rPr>
        <w:t>that he sends us a similar letter of agreement, written in accordance with our</w:t>
      </w:r>
      <w:r>
        <w:rPr>
          <w:lang w:val="en-GB"/>
        </w:rPr>
        <w:t xml:space="preserve"> </w:t>
      </w:r>
      <w:r w:rsidRPr="0086371C">
        <w:rPr>
          <w:lang w:val="en-GB"/>
        </w:rPr>
        <w:t>letter, and firmly keeps this agreement and all its clauses.</w:t>
      </w:r>
      <w:r>
        <w:rPr>
          <w:lang w:val="en-GB"/>
        </w:rPr>
        <w:t xml:space="preserve"> </w:t>
      </w:r>
    </w:p>
    <w:p w14:paraId="57649D2F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Yet, as at that time the khan was absent from his land, our envoy did not</w:t>
      </w:r>
      <w:r>
        <w:rPr>
          <w:lang w:val="en-GB"/>
        </w:rPr>
        <w:t xml:space="preserve"> </w:t>
      </w:r>
      <w:r w:rsidRPr="0086371C">
        <w:rPr>
          <w:lang w:val="en-GB"/>
        </w:rPr>
        <w:t>meet him and did not bring us the [instrument of ] agreement; even though the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khan sent us one subsequently through his envoy </w:t>
      </w:r>
      <w:proofErr w:type="spellStart"/>
      <w:r w:rsidRPr="0086371C">
        <w:rPr>
          <w:lang w:val="en-GB"/>
        </w:rPr>
        <w:t>Djan</w:t>
      </w:r>
      <w:proofErr w:type="spellEnd"/>
      <w:r w:rsidRPr="0086371C">
        <w:rPr>
          <w:lang w:val="en-GB"/>
        </w:rPr>
        <w:t xml:space="preserve"> Temir Agha,</w:t>
      </w:r>
      <w:r>
        <w:rPr>
          <w:rStyle w:val="Lbjegyzet-hivatkozs"/>
          <w:lang w:val="en-GB"/>
        </w:rPr>
        <w:footnoteReference w:id="4"/>
      </w:r>
      <w:r w:rsidRPr="0086371C">
        <w:rPr>
          <w:lang w:val="en-GB"/>
        </w:rPr>
        <w:t xml:space="preserve"> as the contents</w:t>
      </w:r>
      <w:r>
        <w:rPr>
          <w:lang w:val="en-GB"/>
        </w:rPr>
        <w:t xml:space="preserve"> </w:t>
      </w:r>
      <w:r w:rsidRPr="0086371C">
        <w:rPr>
          <w:lang w:val="en-GB"/>
        </w:rPr>
        <w:t>of his letter of agreement did not conform with mutual requirements of</w:t>
      </w:r>
      <w:r>
        <w:rPr>
          <w:lang w:val="en-GB"/>
        </w:rPr>
        <w:t xml:space="preserve"> </w:t>
      </w:r>
      <w:r w:rsidRPr="0086371C">
        <w:rPr>
          <w:lang w:val="en-GB"/>
        </w:rPr>
        <w:t>sound friendship, we have [again] written our present letter of agreement and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sent it to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 through our great envoy and secretary, </w:t>
      </w:r>
      <w:proofErr w:type="spellStart"/>
      <w:r w:rsidRPr="0086371C">
        <w:rPr>
          <w:lang w:val="en-GB"/>
        </w:rPr>
        <w:t>Ławryn</w:t>
      </w:r>
      <w:proofErr w:type="spellEnd"/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Piaseczyński</w:t>
      </w:r>
      <w:proofErr w:type="spellEnd"/>
      <w:r w:rsidRPr="0086371C">
        <w:rPr>
          <w:lang w:val="en-GB"/>
        </w:rPr>
        <w:t>,</w:t>
      </w:r>
      <w:r>
        <w:rPr>
          <w:rStyle w:val="Lbjegyzet-hivatkozs"/>
          <w:lang w:val="en-GB"/>
        </w:rPr>
        <w:footnoteReference w:id="5"/>
      </w:r>
      <w:r w:rsidRPr="0086371C">
        <w:rPr>
          <w:lang w:val="en-GB"/>
        </w:rPr>
        <w:t xml:space="preserve"> the chamberlain [Pol. </w:t>
      </w:r>
      <w:proofErr w:type="spellStart"/>
      <w:r w:rsidRPr="0086371C">
        <w:rPr>
          <w:lang w:val="en-GB"/>
        </w:rPr>
        <w:t>podkomorzy</w:t>
      </w:r>
      <w:proofErr w:type="spellEnd"/>
      <w:r w:rsidRPr="0086371C">
        <w:rPr>
          <w:lang w:val="en-GB"/>
        </w:rPr>
        <w:t xml:space="preserve">] of </w:t>
      </w:r>
      <w:proofErr w:type="spellStart"/>
      <w:r w:rsidRPr="0086371C">
        <w:rPr>
          <w:lang w:val="en-GB"/>
        </w:rPr>
        <w:t>Braclav</w:t>
      </w:r>
      <w:proofErr w:type="spellEnd"/>
      <w:r w:rsidRPr="0086371C">
        <w:rPr>
          <w:lang w:val="en-GB"/>
        </w:rPr>
        <w:t>, and we have</w:t>
      </w:r>
      <w:r>
        <w:rPr>
          <w:lang w:val="en-GB"/>
        </w:rPr>
        <w:t xml:space="preserve"> </w:t>
      </w:r>
      <w:r w:rsidRPr="0086371C">
        <w:rPr>
          <w:lang w:val="en-GB"/>
        </w:rPr>
        <w:lastRenderedPageBreak/>
        <w:t>ordered him [i.e., the envoy] to take from him [i.e., the khan] another one [i.e.,</w:t>
      </w:r>
      <w:r>
        <w:rPr>
          <w:lang w:val="en-GB"/>
        </w:rPr>
        <w:t xml:space="preserve"> </w:t>
      </w:r>
      <w:r w:rsidRPr="0086371C">
        <w:rPr>
          <w:lang w:val="en-GB"/>
        </w:rPr>
        <w:t>letter of agreement], being in accordance with our [letter of agreement].</w:t>
      </w:r>
      <w:r>
        <w:rPr>
          <w:lang w:val="en-GB"/>
        </w:rPr>
        <w:t xml:space="preserve"> </w:t>
      </w:r>
    </w:p>
    <w:p w14:paraId="5C304EF0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Thus, first of all we promise certain and inviolable peace on our part and on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the part of the Lords Senators of the Crown, our subjects, to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his sons, brothers, people, and land. And on his part,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 and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the </w:t>
      </w:r>
      <w:proofErr w:type="spellStart"/>
      <w:r w:rsidRPr="0086371C">
        <w:rPr>
          <w:lang w:val="en-GB"/>
        </w:rPr>
        <w:t>qalga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Selamet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Sultan,</w:t>
      </w:r>
      <w:r>
        <w:rPr>
          <w:rStyle w:val="Lbjegyzet-hivatkozs"/>
          <w:lang w:val="en-GB"/>
        </w:rPr>
        <w:footnoteReference w:id="6"/>
      </w:r>
      <w:r w:rsidRPr="0086371C">
        <w:rPr>
          <w:lang w:val="en-GB"/>
        </w:rPr>
        <w:t xml:space="preserve"> and other </w:t>
      </w:r>
      <w:proofErr w:type="spellStart"/>
      <w:r w:rsidRPr="0086371C">
        <w:rPr>
          <w:lang w:val="en-GB"/>
        </w:rPr>
        <w:t>qalgas</w:t>
      </w:r>
      <w:proofErr w:type="spellEnd"/>
      <w:r w:rsidRPr="0086371C">
        <w:rPr>
          <w:lang w:val="en-GB"/>
        </w:rPr>
        <w:t xml:space="preserve"> who will come after him,</w:t>
      </w:r>
      <w:r>
        <w:rPr>
          <w:lang w:val="en-GB"/>
        </w:rPr>
        <w:t xml:space="preserve"> </w:t>
      </w:r>
      <w:r w:rsidRPr="0086371C">
        <w:rPr>
          <w:lang w:val="en-GB"/>
        </w:rPr>
        <w:t>along with his [i.e., the khan’s] sons and brothers, and the mirzas, princes,</w:t>
      </w:r>
      <w:r>
        <w:rPr>
          <w:rStyle w:val="Lbjegyzet-hivatkozs"/>
          <w:lang w:val="en-GB"/>
        </w:rPr>
        <w:footnoteReference w:id="7"/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qaraçıs</w:t>
      </w:r>
      <w:proofErr w:type="spellEnd"/>
      <w:r w:rsidRPr="0086371C">
        <w:rPr>
          <w:lang w:val="en-GB"/>
        </w:rPr>
        <w:t xml:space="preserve">, </w:t>
      </w:r>
      <w:proofErr w:type="spellStart"/>
      <w:r w:rsidRPr="0086371C">
        <w:rPr>
          <w:lang w:val="en-GB"/>
        </w:rPr>
        <w:t>ulans</w:t>
      </w:r>
      <w:proofErr w:type="spellEnd"/>
      <w:r w:rsidRPr="0086371C">
        <w:rPr>
          <w:lang w:val="en-GB"/>
        </w:rPr>
        <w:t>, beys, and those commanding over places and people (both military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and all his other people), and with all his people, and the </w:t>
      </w:r>
      <w:proofErr w:type="spellStart"/>
      <w:r w:rsidRPr="0086371C">
        <w:rPr>
          <w:lang w:val="en-GB"/>
        </w:rPr>
        <w:t>Nogay</w:t>
      </w:r>
      <w:proofErr w:type="spellEnd"/>
      <w:r w:rsidRPr="0086371C">
        <w:rPr>
          <w:lang w:val="en-GB"/>
        </w:rPr>
        <w:t xml:space="preserve"> people</w:t>
      </w:r>
      <w:r>
        <w:rPr>
          <w:lang w:val="en-GB"/>
        </w:rPr>
        <w:t xml:space="preserve"> </w:t>
      </w:r>
      <w:r w:rsidRPr="0086371C">
        <w:rPr>
          <w:lang w:val="en-GB"/>
        </w:rPr>
        <w:t>who are allied and united with him, being our loyal friend and truly regarding</w:t>
      </w:r>
      <w:r w:rsidR="009F49D2">
        <w:rPr>
          <w:lang w:val="en-GB"/>
        </w:rPr>
        <w:t xml:space="preserve"> </w:t>
      </w:r>
      <w:r w:rsidRPr="0086371C">
        <w:rPr>
          <w:lang w:val="en-GB"/>
        </w:rPr>
        <w:t>us and our people as his friends, and our enemies as his enemies, will not</w:t>
      </w:r>
      <w:r>
        <w:rPr>
          <w:lang w:val="en-GB"/>
        </w:rPr>
        <w:t xml:space="preserve"> </w:t>
      </w:r>
      <w:r w:rsidRPr="0086371C">
        <w:rPr>
          <w:lang w:val="en-GB"/>
        </w:rPr>
        <w:t>harm, raid, or capture any castles, towns, boroughs, villages, estates, people,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herds, or goods of ours and of our Lords </w:t>
      </w:r>
      <w:proofErr w:type="spellStart"/>
      <w:r w:rsidRPr="0086371C">
        <w:rPr>
          <w:lang w:val="en-GB"/>
        </w:rPr>
        <w:t>Councilors</w:t>
      </w:r>
      <w:proofErr w:type="spellEnd"/>
      <w:r w:rsidRPr="0086371C">
        <w:rPr>
          <w:lang w:val="en-GB"/>
        </w:rPr>
        <w:t>, nobles, and subjects. On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the contrary, he, and the </w:t>
      </w:r>
      <w:proofErr w:type="spellStart"/>
      <w:r w:rsidRPr="0086371C">
        <w:rPr>
          <w:lang w:val="en-GB"/>
        </w:rPr>
        <w:t>qalga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Selamet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Sultan, and other </w:t>
      </w:r>
      <w:proofErr w:type="spellStart"/>
      <w:r w:rsidRPr="0086371C">
        <w:rPr>
          <w:lang w:val="en-GB"/>
        </w:rPr>
        <w:t>qalgas</w:t>
      </w:r>
      <w:proofErr w:type="spellEnd"/>
      <w:r w:rsidRPr="0086371C">
        <w:rPr>
          <w:lang w:val="en-GB"/>
        </w:rPr>
        <w:t xml:space="preserve"> who will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come after him, and his sons, brothers, mirzas, princes, </w:t>
      </w:r>
      <w:proofErr w:type="spellStart"/>
      <w:r w:rsidRPr="0086371C">
        <w:rPr>
          <w:lang w:val="en-GB"/>
        </w:rPr>
        <w:t>qaraçıs</w:t>
      </w:r>
      <w:proofErr w:type="spellEnd"/>
      <w:r w:rsidRPr="0086371C">
        <w:rPr>
          <w:lang w:val="en-GB"/>
        </w:rPr>
        <w:t xml:space="preserve">, </w:t>
      </w:r>
      <w:proofErr w:type="spellStart"/>
      <w:r w:rsidRPr="0086371C">
        <w:rPr>
          <w:lang w:val="en-GB"/>
        </w:rPr>
        <w:t>ulans</w:t>
      </w:r>
      <w:proofErr w:type="spellEnd"/>
      <w:r w:rsidRPr="0086371C">
        <w:rPr>
          <w:lang w:val="en-GB"/>
        </w:rPr>
        <w:t>, beys, all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commanders, and in short, all his people, and the </w:t>
      </w:r>
      <w:proofErr w:type="spellStart"/>
      <w:r w:rsidRPr="0086371C">
        <w:rPr>
          <w:lang w:val="en-GB"/>
        </w:rPr>
        <w:t>Nogays</w:t>
      </w:r>
      <w:proofErr w:type="spellEnd"/>
      <w:r w:rsidRPr="0086371C">
        <w:rPr>
          <w:lang w:val="en-GB"/>
        </w:rPr>
        <w:t xml:space="preserve"> who are his subjects,</w:t>
      </w:r>
      <w:r>
        <w:rPr>
          <w:lang w:val="en-GB"/>
        </w:rPr>
        <w:t xml:space="preserve"> </w:t>
      </w:r>
      <w:r w:rsidRPr="0086371C">
        <w:rPr>
          <w:lang w:val="en-GB"/>
        </w:rPr>
        <w:t>should keep sincere and loyal peace with our people, without raiding or sending</w:t>
      </w:r>
      <w:r>
        <w:rPr>
          <w:lang w:val="en-GB"/>
        </w:rPr>
        <w:t xml:space="preserve"> </w:t>
      </w:r>
      <w:r w:rsidRPr="0086371C">
        <w:rPr>
          <w:lang w:val="en-GB"/>
        </w:rPr>
        <w:t>raiders to our states, causing damage or harm, and without invading our lands</w:t>
      </w:r>
      <w:r>
        <w:rPr>
          <w:lang w:val="en-GB"/>
        </w:rPr>
        <w:t xml:space="preserve"> </w:t>
      </w:r>
      <w:r w:rsidRPr="0086371C">
        <w:rPr>
          <w:lang w:val="en-GB"/>
        </w:rPr>
        <w:t>[extending] as far as the Black Sea. And his people and troops should not pass</w:t>
      </w:r>
      <w:r>
        <w:rPr>
          <w:lang w:val="en-GB"/>
        </w:rPr>
        <w:t xml:space="preserve"> </w:t>
      </w:r>
      <w:r w:rsidRPr="0086371C">
        <w:rPr>
          <w:lang w:val="en-GB"/>
        </w:rPr>
        <w:t>through our lands while heading for any campaigns or wars of their own or</w:t>
      </w:r>
      <w:r w:rsidR="009F49D2">
        <w:rPr>
          <w:lang w:val="en-GB"/>
        </w:rPr>
        <w:t xml:space="preserve"> </w:t>
      </w:r>
      <w:r w:rsidRPr="0086371C">
        <w:rPr>
          <w:lang w:val="en-GB"/>
        </w:rPr>
        <w:t>anybody else’s,</w:t>
      </w:r>
      <w:r>
        <w:rPr>
          <w:rStyle w:val="Lbjegyzet-hivatkozs"/>
          <w:lang w:val="en-GB"/>
        </w:rPr>
        <w:footnoteReference w:id="8"/>
      </w:r>
      <w:r w:rsidRPr="0086371C">
        <w:rPr>
          <w:lang w:val="en-GB"/>
        </w:rPr>
        <w:t xml:space="preserve"> nor should they even graze them [i.e., touch the frontiers].</w:t>
      </w:r>
      <w:r>
        <w:rPr>
          <w:lang w:val="en-GB"/>
        </w:rPr>
        <w:t xml:space="preserve"> </w:t>
      </w:r>
    </w:p>
    <w:p w14:paraId="79869B60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 xml:space="preserve">And as the ancestors of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 the former Tatar khans, were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to raid the </w:t>
      </w:r>
      <w:proofErr w:type="spellStart"/>
      <w:r w:rsidRPr="0086371C">
        <w:rPr>
          <w:lang w:val="en-GB"/>
        </w:rPr>
        <w:t>Muscovian</w:t>
      </w:r>
      <w:proofErr w:type="spellEnd"/>
      <w:r w:rsidRPr="0086371C">
        <w:rPr>
          <w:lang w:val="en-GB"/>
        </w:rPr>
        <w:t xml:space="preserve"> land whenever Their Majesties, the ancient kings of</w:t>
      </w:r>
      <w:r>
        <w:rPr>
          <w:lang w:val="en-GB"/>
        </w:rPr>
        <w:t xml:space="preserve"> </w:t>
      </w:r>
      <w:r w:rsidRPr="0086371C">
        <w:rPr>
          <w:lang w:val="en-GB"/>
        </w:rPr>
        <w:t>Poland and the grand dukes of Lithuania, needed and requested, and retake</w:t>
      </w:r>
      <w:r>
        <w:rPr>
          <w:lang w:val="en-GB"/>
        </w:rPr>
        <w:t xml:space="preserve"> </w:t>
      </w:r>
      <w:r w:rsidRPr="0086371C">
        <w:rPr>
          <w:lang w:val="en-GB"/>
        </w:rPr>
        <w:t>and restore [to them] the castles that had belonged [to them], along with all</w:t>
      </w:r>
      <w:r>
        <w:rPr>
          <w:lang w:val="en-GB"/>
        </w:rPr>
        <w:t xml:space="preserve"> </w:t>
      </w:r>
      <w:r w:rsidRPr="0086371C">
        <w:rPr>
          <w:lang w:val="en-GB"/>
        </w:rPr>
        <w:t>their lands and profits, and moreover, they were to raid our other enemies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whenever we needed and requested, also [now]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 and the</w:t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qalga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Selamet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Sultan, and other </w:t>
      </w:r>
      <w:proofErr w:type="spellStart"/>
      <w:r w:rsidRPr="0086371C">
        <w:rPr>
          <w:lang w:val="en-GB"/>
        </w:rPr>
        <w:t>qalgas</w:t>
      </w:r>
      <w:proofErr w:type="spellEnd"/>
      <w:r w:rsidRPr="0086371C">
        <w:rPr>
          <w:lang w:val="en-GB"/>
        </w:rPr>
        <w:t xml:space="preserve"> who will come after him, along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with his sons, brothers, mirzas, princes, </w:t>
      </w:r>
      <w:proofErr w:type="spellStart"/>
      <w:r w:rsidRPr="0086371C">
        <w:rPr>
          <w:lang w:val="en-GB"/>
        </w:rPr>
        <w:t>qaraçıs</w:t>
      </w:r>
      <w:proofErr w:type="spellEnd"/>
      <w:r w:rsidRPr="0086371C">
        <w:rPr>
          <w:lang w:val="en-GB"/>
        </w:rPr>
        <w:t xml:space="preserve">, </w:t>
      </w:r>
      <w:proofErr w:type="spellStart"/>
      <w:r w:rsidRPr="0086371C">
        <w:rPr>
          <w:lang w:val="en-GB"/>
        </w:rPr>
        <w:t>ulans</w:t>
      </w:r>
      <w:proofErr w:type="spellEnd"/>
      <w:r w:rsidRPr="0086371C">
        <w:rPr>
          <w:lang w:val="en-GB"/>
        </w:rPr>
        <w:t>, beys, and people should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do likewise. And he will do it sincerely and truly by raiding our </w:t>
      </w:r>
      <w:proofErr w:type="spellStart"/>
      <w:r w:rsidRPr="0086371C">
        <w:rPr>
          <w:lang w:val="en-GB"/>
        </w:rPr>
        <w:t>Muscovian</w:t>
      </w:r>
      <w:proofErr w:type="spellEnd"/>
      <w:r w:rsidRPr="0086371C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86371C">
        <w:rPr>
          <w:lang w:val="en-GB"/>
        </w:rPr>
        <w:t>any other enemy on our request.</w:t>
      </w:r>
      <w:r>
        <w:rPr>
          <w:lang w:val="en-GB"/>
        </w:rPr>
        <w:t xml:space="preserve"> </w:t>
      </w:r>
    </w:p>
    <w:p w14:paraId="71EAFC6E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And just as his [i.e., the khan’s] ancestors regarded our [ancestors’] enemies</w:t>
      </w:r>
      <w:r>
        <w:rPr>
          <w:lang w:val="en-GB"/>
        </w:rPr>
        <w:t xml:space="preserve"> </w:t>
      </w:r>
      <w:r w:rsidRPr="0086371C">
        <w:rPr>
          <w:lang w:val="en-GB"/>
        </w:rPr>
        <w:t>[as their enemies], and as our ancestors regarded his ancestors’ [enemies] as</w:t>
      </w:r>
      <w:r>
        <w:rPr>
          <w:lang w:val="en-GB"/>
        </w:rPr>
        <w:t xml:space="preserve"> </w:t>
      </w:r>
      <w:r w:rsidRPr="0086371C">
        <w:rPr>
          <w:lang w:val="en-GB"/>
        </w:rPr>
        <w:t>such, likewise, we will not assist them [i.e., such enemies].</w:t>
      </w:r>
    </w:p>
    <w:p w14:paraId="05CED796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lastRenderedPageBreak/>
        <w:t>And he should behave in a calm and friendly manner towards the Moldavian</w:t>
      </w:r>
      <w:r>
        <w:rPr>
          <w:rStyle w:val="Lbjegyzet-hivatkozs"/>
          <w:lang w:val="en-GB"/>
        </w:rPr>
        <w:footnoteReference w:id="9"/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hospodar</w:t>
      </w:r>
      <w:proofErr w:type="spellEnd"/>
      <w:r w:rsidRPr="0086371C">
        <w:rPr>
          <w:lang w:val="en-GB"/>
        </w:rPr>
        <w:t>,</w:t>
      </w:r>
      <w:r>
        <w:rPr>
          <w:rStyle w:val="Lbjegyzet-hivatkozs"/>
          <w:lang w:val="en-GB"/>
        </w:rPr>
        <w:footnoteReference w:id="10"/>
      </w:r>
      <w:r w:rsidRPr="0086371C">
        <w:rPr>
          <w:lang w:val="en-GB"/>
        </w:rPr>
        <w:t xml:space="preserve"> who has been placed [on his throne] according to our will,</w:t>
      </w:r>
      <w:r>
        <w:rPr>
          <w:lang w:val="en-GB"/>
        </w:rPr>
        <w:t xml:space="preserve"> </w:t>
      </w:r>
      <w:r w:rsidRPr="0086371C">
        <w:rPr>
          <w:lang w:val="en-GB"/>
        </w:rPr>
        <w:t>and towards the Moldavian land; he should not act against him or cause any</w:t>
      </w:r>
      <w:r>
        <w:rPr>
          <w:lang w:val="en-GB"/>
        </w:rPr>
        <w:t xml:space="preserve"> </w:t>
      </w:r>
      <w:r w:rsidRPr="0086371C">
        <w:rPr>
          <w:lang w:val="en-GB"/>
        </w:rPr>
        <w:t>damage to him or the Moldavian</w:t>
      </w:r>
      <w:r>
        <w:rPr>
          <w:rStyle w:val="Lbjegyzet-hivatkozs"/>
          <w:lang w:val="en-GB"/>
        </w:rPr>
        <w:footnoteReference w:id="11"/>
      </w:r>
      <w:r w:rsidRPr="0086371C">
        <w:rPr>
          <w:lang w:val="en-GB"/>
        </w:rPr>
        <w:t xml:space="preserve"> land; and he should not bring along to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this land any other pretenders to the </w:t>
      </w:r>
      <w:proofErr w:type="spellStart"/>
      <w:r w:rsidRPr="0086371C">
        <w:rPr>
          <w:lang w:val="en-GB"/>
        </w:rPr>
        <w:t>hospodar’s</w:t>
      </w:r>
      <w:proofErr w:type="spellEnd"/>
      <w:r w:rsidRPr="0086371C">
        <w:rPr>
          <w:lang w:val="en-GB"/>
        </w:rPr>
        <w:t xml:space="preserve"> throne,</w:t>
      </w:r>
      <w:r>
        <w:rPr>
          <w:rStyle w:val="Lbjegyzet-hivatkozs"/>
          <w:lang w:val="en-GB"/>
        </w:rPr>
        <w:footnoteReference w:id="12"/>
      </w:r>
      <w:r w:rsidRPr="0086371C">
        <w:rPr>
          <w:lang w:val="en-GB"/>
        </w:rPr>
        <w:t xml:space="preserve"> or give them refuge;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on the contrary, he should deliver them [to the current Moldavian </w:t>
      </w:r>
      <w:proofErr w:type="spellStart"/>
      <w:r w:rsidRPr="0086371C">
        <w:rPr>
          <w:lang w:val="en-GB"/>
        </w:rPr>
        <w:t>hospodar</w:t>
      </w:r>
      <w:proofErr w:type="spellEnd"/>
      <w:r w:rsidRPr="0086371C">
        <w:rPr>
          <w:lang w:val="en-GB"/>
        </w:rPr>
        <w:t>];</w:t>
      </w:r>
      <w:r>
        <w:rPr>
          <w:lang w:val="en-GB"/>
        </w:rPr>
        <w:t xml:space="preserve"> </w:t>
      </w:r>
      <w:r w:rsidRPr="0086371C">
        <w:rPr>
          <w:lang w:val="en-GB"/>
        </w:rPr>
        <w:t>and he [i.e., the khan] should display benevolence and assist [the Moldavian</w:t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hospodar</w:t>
      </w:r>
      <w:proofErr w:type="spellEnd"/>
      <w:r w:rsidRPr="0086371C">
        <w:rPr>
          <w:lang w:val="en-GB"/>
        </w:rPr>
        <w:t>], like he did initially, and likewise [he should display benevolence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and assist] the </w:t>
      </w:r>
      <w:proofErr w:type="spellStart"/>
      <w:r w:rsidRPr="0086371C">
        <w:rPr>
          <w:lang w:val="en-GB"/>
        </w:rPr>
        <w:t>hospodar</w:t>
      </w:r>
      <w:proofErr w:type="spellEnd"/>
      <w:r w:rsidRPr="0086371C">
        <w:rPr>
          <w:lang w:val="en-GB"/>
        </w:rPr>
        <w:t xml:space="preserve"> and the land of Wallachia,</w:t>
      </w:r>
      <w:r>
        <w:rPr>
          <w:rStyle w:val="Lbjegyzet-hivatkozs"/>
          <w:lang w:val="en-GB"/>
        </w:rPr>
        <w:footnoteReference w:id="13"/>
      </w:r>
      <w:r w:rsidRPr="0086371C">
        <w:rPr>
          <w:lang w:val="en-GB"/>
        </w:rPr>
        <w:t xml:space="preserve"> because such </w:t>
      </w:r>
      <w:proofErr w:type="spellStart"/>
      <w:r w:rsidRPr="0086371C">
        <w:rPr>
          <w:lang w:val="en-GB"/>
        </w:rPr>
        <w:t>hospodars</w:t>
      </w:r>
      <w:proofErr w:type="spellEnd"/>
      <w:r>
        <w:rPr>
          <w:lang w:val="en-GB"/>
        </w:rPr>
        <w:t xml:space="preserve"> </w:t>
      </w:r>
      <w:r w:rsidRPr="0086371C">
        <w:rPr>
          <w:lang w:val="en-GB"/>
        </w:rPr>
        <w:t>[have been placed on their thrones]</w:t>
      </w:r>
      <w:r>
        <w:rPr>
          <w:rStyle w:val="Lbjegyzet-hivatkozs"/>
          <w:lang w:val="en-GB"/>
        </w:rPr>
        <w:footnoteReference w:id="14"/>
      </w:r>
      <w:r w:rsidRPr="0086371C">
        <w:rPr>
          <w:lang w:val="en-GB"/>
        </w:rPr>
        <w:t xml:space="preserve"> to cement and strengthen the friendship</w:t>
      </w:r>
      <w:r>
        <w:rPr>
          <w:lang w:val="en-GB"/>
        </w:rPr>
        <w:t xml:space="preserve"> </w:t>
      </w:r>
      <w:r w:rsidRPr="0086371C">
        <w:rPr>
          <w:lang w:val="en-GB"/>
        </w:rPr>
        <w:t>and ancient agreement between us and our friend, His Majesty, the Turkish</w:t>
      </w:r>
      <w:r>
        <w:rPr>
          <w:lang w:val="en-GB"/>
        </w:rPr>
        <w:t xml:space="preserve"> </w:t>
      </w:r>
      <w:r w:rsidRPr="0086371C">
        <w:rPr>
          <w:lang w:val="en-GB"/>
        </w:rPr>
        <w:t>emperor.</w:t>
      </w:r>
    </w:p>
    <w:p w14:paraId="044C186F" w14:textId="77777777" w:rsidR="009F49D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We forgive the khan all the transgressions and damages that have happened</w:t>
      </w:r>
      <w:r>
        <w:rPr>
          <w:lang w:val="en-GB"/>
        </w:rPr>
        <w:t xml:space="preserve"> </w:t>
      </w:r>
      <w:r w:rsidRPr="0086371C">
        <w:rPr>
          <w:lang w:val="en-GB"/>
        </w:rPr>
        <w:t>between us until the present time, in trust that in the future he will compensate</w:t>
      </w:r>
      <w:r>
        <w:rPr>
          <w:lang w:val="en-GB"/>
        </w:rPr>
        <w:t xml:space="preserve"> </w:t>
      </w:r>
      <w:r w:rsidRPr="0086371C">
        <w:rPr>
          <w:lang w:val="en-GB"/>
        </w:rPr>
        <w:t>them to us by his constant goodwill and good faith. Neither should he reclaim</w:t>
      </w:r>
      <w:r>
        <w:rPr>
          <w:lang w:val="en-GB"/>
        </w:rPr>
        <w:t xml:space="preserve"> </w:t>
      </w:r>
      <w:r w:rsidRPr="0086371C">
        <w:rPr>
          <w:lang w:val="en-GB"/>
        </w:rPr>
        <w:t>any indemnity in his name or in the name of his people, or any past gifts from</w:t>
      </w:r>
      <w:r>
        <w:rPr>
          <w:lang w:val="en-GB"/>
        </w:rPr>
        <w:t xml:space="preserve"> </w:t>
      </w:r>
      <w:r w:rsidRPr="0086371C">
        <w:rPr>
          <w:lang w:val="en-GB"/>
        </w:rPr>
        <w:t>us and our people, because our mutual friendship begins from now on.</w:t>
      </w:r>
      <w:r>
        <w:rPr>
          <w:lang w:val="en-GB"/>
        </w:rPr>
        <w:t xml:space="preserve"> </w:t>
      </w:r>
    </w:p>
    <w:p w14:paraId="3D147269" w14:textId="77777777" w:rsidR="00AC4629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Also, as it was practiced in the times of our ancestors and is recorded in the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agreement between the late King Sigismund the Old and </w:t>
      </w:r>
      <w:proofErr w:type="spellStart"/>
      <w:r w:rsidRPr="0086371C">
        <w:rPr>
          <w:lang w:val="en-GB"/>
        </w:rPr>
        <w:t>Mengli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 or his sons or brothers may come to us and our land as</w:t>
      </w:r>
      <w:r>
        <w:rPr>
          <w:lang w:val="en-GB"/>
        </w:rPr>
        <w:t xml:space="preserve"> </w:t>
      </w:r>
      <w:r w:rsidRPr="0086371C">
        <w:rPr>
          <w:lang w:val="en-GB"/>
        </w:rPr>
        <w:t>guests invited to help us against our enemies, if we make use of their services</w:t>
      </w:r>
      <w:r>
        <w:rPr>
          <w:lang w:val="en-GB"/>
        </w:rPr>
        <w:t xml:space="preserve"> </w:t>
      </w:r>
      <w:r w:rsidRPr="0086371C">
        <w:rPr>
          <w:lang w:val="en-GB"/>
        </w:rPr>
        <w:t>to fight our enemies, provided that we authorize it and set [the size of ] their</w:t>
      </w:r>
      <w:r>
        <w:rPr>
          <w:lang w:val="en-GB"/>
        </w:rPr>
        <w:t xml:space="preserve"> </w:t>
      </w:r>
      <w:r w:rsidRPr="0086371C">
        <w:rPr>
          <w:lang w:val="en-GB"/>
        </w:rPr>
        <w:t>retinue. And they should not suffer any harm done to them, their people, or</w:t>
      </w:r>
      <w:r>
        <w:rPr>
          <w:lang w:val="en-GB"/>
        </w:rPr>
        <w:t xml:space="preserve"> </w:t>
      </w:r>
      <w:r w:rsidRPr="0086371C">
        <w:rPr>
          <w:lang w:val="en-GB"/>
        </w:rPr>
        <w:t>belongings by us or our people; on the contrary, we should receive them honestly</w:t>
      </w:r>
      <w:r>
        <w:rPr>
          <w:lang w:val="en-GB"/>
        </w:rPr>
        <w:t xml:space="preserve"> </w:t>
      </w:r>
      <w:r w:rsidRPr="0086371C">
        <w:rPr>
          <w:lang w:val="en-GB"/>
        </w:rPr>
        <w:t>and voluntarily, and we should respect them.</w:t>
      </w:r>
      <w:r>
        <w:rPr>
          <w:lang w:val="en-GB"/>
        </w:rPr>
        <w:t xml:space="preserve"> </w:t>
      </w:r>
    </w:p>
    <w:p w14:paraId="4B523618" w14:textId="77777777" w:rsidR="00AC4629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Merchants and traders, both ours and from our states in the khan’s land,</w:t>
      </w:r>
      <w:r>
        <w:rPr>
          <w:lang w:val="en-GB"/>
        </w:rPr>
        <w:t xml:space="preserve"> </w:t>
      </w:r>
      <w:r w:rsidRPr="0086371C">
        <w:rPr>
          <w:lang w:val="en-GB"/>
        </w:rPr>
        <w:t>as well as the khan’s and from his land in our lands, may freely travel in both</w:t>
      </w:r>
      <w:r>
        <w:rPr>
          <w:lang w:val="en-GB"/>
        </w:rPr>
        <w:t xml:space="preserve"> </w:t>
      </w:r>
      <w:r w:rsidRPr="0086371C">
        <w:rPr>
          <w:lang w:val="en-GB"/>
        </w:rPr>
        <w:t>directions for the purpose of commerce and trade, having paid the customary</w:t>
      </w:r>
      <w:r>
        <w:rPr>
          <w:lang w:val="en-GB"/>
        </w:rPr>
        <w:t xml:space="preserve"> </w:t>
      </w:r>
      <w:r w:rsidRPr="0086371C">
        <w:rPr>
          <w:lang w:val="en-GB"/>
        </w:rPr>
        <w:t>tolls, and should not be hurt or harmed by anybody in any way. And if they</w:t>
      </w:r>
      <w:r>
        <w:rPr>
          <w:lang w:val="en-GB"/>
        </w:rPr>
        <w:t xml:space="preserve"> </w:t>
      </w:r>
      <w:r w:rsidRPr="0086371C">
        <w:rPr>
          <w:lang w:val="en-GB"/>
        </w:rPr>
        <w:t>suffer any harm, immediate and thorough justice should be administered.</w:t>
      </w:r>
      <w:r>
        <w:rPr>
          <w:lang w:val="en-GB"/>
        </w:rPr>
        <w:t xml:space="preserve"> </w:t>
      </w:r>
    </w:p>
    <w:p w14:paraId="7F4FBCAE" w14:textId="77777777" w:rsidR="00AC4629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 xml:space="preserve">And in order to display our generosity towards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 and his</w:t>
      </w:r>
      <w:r>
        <w:rPr>
          <w:lang w:val="en-GB"/>
        </w:rPr>
        <w:t xml:space="preserve"> </w:t>
      </w:r>
      <w:r w:rsidRPr="0086371C">
        <w:rPr>
          <w:lang w:val="en-GB"/>
        </w:rPr>
        <w:t>servants, so that he be more willing and ready to bring us his due assistance (as</w:t>
      </w:r>
      <w:r>
        <w:rPr>
          <w:lang w:val="en-GB"/>
        </w:rPr>
        <w:t xml:space="preserve"> </w:t>
      </w:r>
      <w:r w:rsidRPr="0086371C">
        <w:rPr>
          <w:lang w:val="en-GB"/>
        </w:rPr>
        <w:t>it has been described above) against all our enemies, we promise to henceforth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give him annual gifts out of our </w:t>
      </w:r>
      <w:r w:rsidRPr="0086371C">
        <w:rPr>
          <w:lang w:val="en-GB"/>
        </w:rPr>
        <w:lastRenderedPageBreak/>
        <w:t>generosity and grace, half in cash and half in</w:t>
      </w:r>
      <w:r>
        <w:rPr>
          <w:lang w:val="en-GB"/>
        </w:rPr>
        <w:t xml:space="preserve"> </w:t>
      </w:r>
      <w:r w:rsidRPr="0086371C">
        <w:rPr>
          <w:lang w:val="en-GB"/>
        </w:rPr>
        <w:t>goods, just as the old king Sigismund</w:t>
      </w:r>
      <w:r>
        <w:rPr>
          <w:rStyle w:val="Lbjegyzet-hivatkozs"/>
          <w:lang w:val="en-GB"/>
        </w:rPr>
        <w:footnoteReference w:id="15"/>
      </w:r>
      <w:r w:rsidRPr="0086371C">
        <w:rPr>
          <w:lang w:val="en-GB"/>
        </w:rPr>
        <w:t xml:space="preserve"> used to do, and send them to . . . by the</w:t>
      </w:r>
      <w:r>
        <w:rPr>
          <w:lang w:val="en-GB"/>
        </w:rPr>
        <w:t xml:space="preserve"> </w:t>
      </w:r>
      <w:r w:rsidRPr="0086371C">
        <w:rPr>
          <w:lang w:val="en-GB"/>
        </w:rPr>
        <w:t>day. . . .</w:t>
      </w:r>
      <w:r>
        <w:rPr>
          <w:rStyle w:val="Lbjegyzet-hivatkozs"/>
          <w:lang w:val="en-GB"/>
        </w:rPr>
        <w:footnoteReference w:id="16"/>
      </w:r>
      <w:r>
        <w:rPr>
          <w:lang w:val="en-GB"/>
        </w:rPr>
        <w:t xml:space="preserve"> </w:t>
      </w:r>
    </w:p>
    <w:p w14:paraId="5B98A1EA" w14:textId="77777777" w:rsidR="00AC4629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 xml:space="preserve">And Ghazi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Khan, and the </w:t>
      </w:r>
      <w:proofErr w:type="spellStart"/>
      <w:r w:rsidRPr="0086371C">
        <w:rPr>
          <w:lang w:val="en-GB"/>
        </w:rPr>
        <w:t>qalga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Selamet</w:t>
      </w:r>
      <w:proofErr w:type="spellEnd"/>
      <w:r w:rsidRPr="0086371C">
        <w:rPr>
          <w:lang w:val="en-GB"/>
        </w:rPr>
        <w:t xml:space="preserve"> </w:t>
      </w:r>
      <w:proofErr w:type="spellStart"/>
      <w:r w:rsidRPr="0086371C">
        <w:rPr>
          <w:lang w:val="en-GB"/>
        </w:rPr>
        <w:t>Giray</w:t>
      </w:r>
      <w:proofErr w:type="spellEnd"/>
      <w:r w:rsidRPr="0086371C">
        <w:rPr>
          <w:lang w:val="en-GB"/>
        </w:rPr>
        <w:t xml:space="preserve"> Sultan, and other </w:t>
      </w:r>
      <w:proofErr w:type="spellStart"/>
      <w:r w:rsidRPr="0086371C">
        <w:rPr>
          <w:lang w:val="en-GB"/>
        </w:rPr>
        <w:t>qalgas</w:t>
      </w:r>
      <w:proofErr w:type="spellEnd"/>
      <w:r>
        <w:rPr>
          <w:lang w:val="en-GB"/>
        </w:rPr>
        <w:t xml:space="preserve"> </w:t>
      </w:r>
      <w:r w:rsidRPr="0086371C">
        <w:rPr>
          <w:lang w:val="en-GB"/>
        </w:rPr>
        <w:t>who will come after him, along with his sons, brothers, mirzas, princes,</w:t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qaraçıs</w:t>
      </w:r>
      <w:proofErr w:type="spellEnd"/>
      <w:r w:rsidRPr="0086371C">
        <w:rPr>
          <w:lang w:val="en-GB"/>
        </w:rPr>
        <w:t xml:space="preserve">, </w:t>
      </w:r>
      <w:proofErr w:type="spellStart"/>
      <w:r w:rsidRPr="0086371C">
        <w:rPr>
          <w:lang w:val="en-GB"/>
        </w:rPr>
        <w:t>ulans</w:t>
      </w:r>
      <w:proofErr w:type="spellEnd"/>
      <w:r w:rsidRPr="0086371C">
        <w:rPr>
          <w:lang w:val="en-GB"/>
        </w:rPr>
        <w:t>, beys, commanders, and all his people should maintain true and</w:t>
      </w:r>
      <w:r>
        <w:rPr>
          <w:lang w:val="en-GB"/>
        </w:rPr>
        <w:t xml:space="preserve"> </w:t>
      </w:r>
      <w:r w:rsidRPr="0086371C">
        <w:rPr>
          <w:lang w:val="en-GB"/>
        </w:rPr>
        <w:t>inviolable peace towards us and our subjects, castles, towns, boroughs, villages,</w:t>
      </w:r>
      <w:r>
        <w:rPr>
          <w:lang w:val="en-GB"/>
        </w:rPr>
        <w:t xml:space="preserve"> </w:t>
      </w:r>
      <w:r w:rsidRPr="0086371C">
        <w:rPr>
          <w:lang w:val="en-GB"/>
        </w:rPr>
        <w:t xml:space="preserve">hamlets, and pastures, and invariably keep, </w:t>
      </w:r>
      <w:proofErr w:type="spellStart"/>
      <w:r w:rsidRPr="0086371C">
        <w:rPr>
          <w:lang w:val="en-GB"/>
        </w:rPr>
        <w:t>fulfill</w:t>
      </w:r>
      <w:proofErr w:type="spellEnd"/>
      <w:r w:rsidRPr="0086371C">
        <w:rPr>
          <w:lang w:val="en-GB"/>
        </w:rPr>
        <w:t>, and effectively and materially</w:t>
      </w:r>
      <w:r>
        <w:rPr>
          <w:lang w:val="en-GB"/>
        </w:rPr>
        <w:t xml:space="preserve"> </w:t>
      </w:r>
      <w:r w:rsidRPr="0086371C">
        <w:rPr>
          <w:lang w:val="en-GB"/>
        </w:rPr>
        <w:t>execute all the conditions described above in the present letter of agreement,</w:t>
      </w:r>
      <w:r>
        <w:rPr>
          <w:lang w:val="en-GB"/>
        </w:rPr>
        <w:t xml:space="preserve"> </w:t>
      </w:r>
      <w:r w:rsidRPr="0086371C">
        <w:rPr>
          <w:lang w:val="en-GB"/>
        </w:rPr>
        <w:t>without any falsity, deceit, or excuses, and forever. And if he does not</w:t>
      </w:r>
      <w:r>
        <w:rPr>
          <w:lang w:val="en-GB"/>
        </w:rPr>
        <w:t xml:space="preserve"> </w:t>
      </w:r>
      <w:proofErr w:type="spellStart"/>
      <w:r w:rsidRPr="0086371C">
        <w:rPr>
          <w:lang w:val="en-GB"/>
        </w:rPr>
        <w:t>fulfill</w:t>
      </w:r>
      <w:proofErr w:type="spellEnd"/>
      <w:r w:rsidRPr="0086371C">
        <w:rPr>
          <w:lang w:val="en-GB"/>
        </w:rPr>
        <w:t xml:space="preserve"> it, then we will be free from our promise to him.</w:t>
      </w:r>
      <w:r>
        <w:rPr>
          <w:lang w:val="en-GB"/>
        </w:rPr>
        <w:t xml:space="preserve"> </w:t>
      </w:r>
    </w:p>
    <w:p w14:paraId="5A23DFDE" w14:textId="31065932" w:rsidR="00503132" w:rsidRDefault="0086371C" w:rsidP="00EB42D1">
      <w:pPr>
        <w:spacing w:line="276" w:lineRule="auto"/>
        <w:ind w:firstLine="426"/>
        <w:rPr>
          <w:lang w:val="en-GB"/>
        </w:rPr>
      </w:pPr>
      <w:r w:rsidRPr="0086371C">
        <w:rPr>
          <w:lang w:val="en-GB"/>
        </w:rPr>
        <w:t>To this effect we have ordered to impress our Crown seal. Written in Warsaw</w:t>
      </w:r>
      <w:r>
        <w:rPr>
          <w:lang w:val="en-GB"/>
        </w:rPr>
        <w:t xml:space="preserve"> </w:t>
      </w:r>
      <w:r w:rsidRPr="0086371C">
        <w:rPr>
          <w:lang w:val="en-GB"/>
        </w:rPr>
        <w:t>in the year 1601 from the birth of the Son of God, on the 20th day of the</w:t>
      </w:r>
      <w:r>
        <w:rPr>
          <w:lang w:val="en-GB"/>
        </w:rPr>
        <w:t xml:space="preserve"> </w:t>
      </w:r>
      <w:r w:rsidRPr="0086371C">
        <w:rPr>
          <w:lang w:val="en-GB"/>
        </w:rPr>
        <w:t>month of March, in the 14th year of our reign in Poland and the 8th year [of</w:t>
      </w:r>
      <w:r>
        <w:rPr>
          <w:lang w:val="en-GB"/>
        </w:rPr>
        <w:t xml:space="preserve"> </w:t>
      </w:r>
      <w:r w:rsidRPr="0086371C">
        <w:rPr>
          <w:lang w:val="en-GB"/>
        </w:rPr>
        <w:t>our reign] in Sweden.</w:t>
      </w:r>
      <w:r>
        <w:rPr>
          <w:lang w:val="en-GB"/>
        </w:rPr>
        <w:t xml:space="preserve"> </w:t>
      </w:r>
    </w:p>
    <w:p w14:paraId="6E80B317" w14:textId="5A636F97" w:rsidR="00A83DE6" w:rsidRDefault="00A83DE6" w:rsidP="00EB42D1">
      <w:pPr>
        <w:spacing w:line="276" w:lineRule="auto"/>
        <w:ind w:firstLine="426"/>
        <w:rPr>
          <w:lang w:val="en-GB"/>
        </w:rPr>
      </w:pPr>
    </w:p>
    <w:p w14:paraId="33BCE5F9" w14:textId="70CF4D6F" w:rsidR="00A83DE6" w:rsidRDefault="00A83DE6" w:rsidP="00EB42D1">
      <w:pPr>
        <w:spacing w:line="276" w:lineRule="auto"/>
        <w:ind w:firstLine="426"/>
        <w:rPr>
          <w:lang w:val="en-GB"/>
        </w:rPr>
      </w:pPr>
    </w:p>
    <w:p w14:paraId="17236AFE" w14:textId="49F09C6E" w:rsidR="00EB42D1" w:rsidRDefault="00EB42D1" w:rsidP="00EB42D1">
      <w:pPr>
        <w:spacing w:line="276" w:lineRule="auto"/>
        <w:rPr>
          <w:lang w:val="en-GB"/>
        </w:rPr>
        <w:sectPr w:rsidR="00EB42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0E4E71" w14:textId="63AD87F9" w:rsidR="00A83DE6" w:rsidRDefault="00A83DE6" w:rsidP="00EB42D1">
      <w:pPr>
        <w:spacing w:line="276" w:lineRule="auto"/>
        <w:ind w:firstLine="426"/>
        <w:rPr>
          <w:lang w:val="en-GB"/>
        </w:rPr>
      </w:pPr>
    </w:p>
    <w:p w14:paraId="567C051B" w14:textId="6EDCCDB9" w:rsidR="00EB42D1" w:rsidRDefault="00EB42D1" w:rsidP="00EB42D1">
      <w:pPr>
        <w:spacing w:line="276" w:lineRule="auto"/>
        <w:ind w:firstLine="426"/>
        <w:rPr>
          <w:lang w:val="en-GB"/>
        </w:rPr>
      </w:pPr>
    </w:p>
    <w:p w14:paraId="1222C7B3" w14:textId="5B53D061" w:rsidR="00EB42D1" w:rsidRDefault="00EB42D1" w:rsidP="00EB42D1">
      <w:pPr>
        <w:spacing w:line="276" w:lineRule="auto"/>
        <w:ind w:firstLine="426"/>
        <w:rPr>
          <w:lang w:val="en-GB"/>
        </w:rPr>
      </w:pPr>
    </w:p>
    <w:p w14:paraId="396DF57A" w14:textId="4A6F13CC" w:rsidR="00EB42D1" w:rsidRDefault="00EB42D1" w:rsidP="00EB42D1">
      <w:pPr>
        <w:spacing w:line="276" w:lineRule="auto"/>
        <w:ind w:firstLine="426"/>
        <w:rPr>
          <w:lang w:val="en-GB"/>
        </w:rPr>
      </w:pPr>
    </w:p>
    <w:p w14:paraId="22576815" w14:textId="77777777" w:rsidR="00EB42D1" w:rsidRDefault="00EB42D1" w:rsidP="00EB42D1">
      <w:pPr>
        <w:spacing w:line="276" w:lineRule="auto"/>
        <w:ind w:firstLine="426"/>
        <w:rPr>
          <w:lang w:val="en-GB"/>
        </w:rPr>
      </w:pPr>
    </w:p>
    <w:p w14:paraId="1F6D40F4" w14:textId="1BD7370A" w:rsidR="00A83DE6" w:rsidRPr="00EB42D1" w:rsidRDefault="00A83DE6" w:rsidP="00EB42D1">
      <w:pPr>
        <w:spacing w:line="276" w:lineRule="auto"/>
        <w:rPr>
          <w:b/>
          <w:bCs/>
          <w:lang w:val="en-GB"/>
        </w:rPr>
      </w:pPr>
      <w:r w:rsidRPr="00EB42D1">
        <w:rPr>
          <w:b/>
          <w:bCs/>
          <w:lang w:val="en-GB"/>
        </w:rPr>
        <w:t xml:space="preserve">The Crimean instrument of the Treaty of </w:t>
      </w:r>
      <w:proofErr w:type="spellStart"/>
      <w:r w:rsidRPr="00EB42D1">
        <w:rPr>
          <w:b/>
          <w:bCs/>
          <w:lang w:val="en-GB"/>
        </w:rPr>
        <w:t>Podhajce</w:t>
      </w:r>
      <w:proofErr w:type="spellEnd"/>
      <w:r w:rsidRPr="00EB42D1">
        <w:rPr>
          <w:b/>
          <w:bCs/>
          <w:lang w:val="en-GB"/>
        </w:rPr>
        <w:t xml:space="preserve"> (</w:t>
      </w:r>
      <w:proofErr w:type="spellStart"/>
      <w:r w:rsidRPr="00EB42D1">
        <w:rPr>
          <w:b/>
          <w:bCs/>
          <w:lang w:val="en-GB"/>
        </w:rPr>
        <w:t>Pidhajci</w:t>
      </w:r>
      <w:proofErr w:type="spellEnd"/>
      <w:r w:rsidRPr="00EB42D1">
        <w:rPr>
          <w:b/>
          <w:bCs/>
          <w:lang w:val="en-GB"/>
        </w:rPr>
        <w:t>)</w:t>
      </w:r>
      <w:r w:rsidRPr="00EB42D1">
        <w:rPr>
          <w:b/>
          <w:bCs/>
          <w:lang w:val="en-GB"/>
        </w:rPr>
        <w:t xml:space="preserve"> </w:t>
      </w:r>
    </w:p>
    <w:p w14:paraId="2A67456A" w14:textId="56DEB19F" w:rsidR="00A83DE6" w:rsidRDefault="00A83DE6" w:rsidP="00EB42D1">
      <w:pPr>
        <w:spacing w:line="276" w:lineRule="auto"/>
        <w:ind w:firstLine="426"/>
        <w:rPr>
          <w:lang w:val="en-GB"/>
        </w:rPr>
      </w:pPr>
    </w:p>
    <w:p w14:paraId="44AA2E3E" w14:textId="2EADFC1C" w:rsidR="006A292F" w:rsidRDefault="00A83DE6" w:rsidP="00EB42D1">
      <w:pPr>
        <w:spacing w:line="276" w:lineRule="auto"/>
        <w:rPr>
          <w:lang w:val="en-GB"/>
        </w:rPr>
      </w:pPr>
      <w:r w:rsidRPr="00A83DE6">
        <w:rPr>
          <w:lang w:val="en-GB"/>
        </w:rPr>
        <w:t>As His Majesty, the prince [sultan],</w:t>
      </w:r>
      <w:r w:rsidR="006A292F">
        <w:rPr>
          <w:rStyle w:val="Lbjegyzet-hivatkozs"/>
          <w:lang w:val="en-GB"/>
        </w:rPr>
        <w:footnoteReference w:id="17"/>
      </w:r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Qalga</w:t>
      </w:r>
      <w:proofErr w:type="spellEnd"/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Qırım</w:t>
      </w:r>
      <w:proofErr w:type="spellEnd"/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>, has entered the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domains of His Royal Majesty and the Commonwealth along with the Crimean,</w:t>
      </w:r>
      <w:r w:rsidR="006A292F">
        <w:rPr>
          <w:lang w:val="en-GB"/>
        </w:rPr>
        <w:t xml:space="preserve"> </w:t>
      </w:r>
      <w:proofErr w:type="spellStart"/>
      <w:r w:rsidRPr="00A83DE6">
        <w:rPr>
          <w:lang w:val="en-GB"/>
        </w:rPr>
        <w:t>Nogay</w:t>
      </w:r>
      <w:proofErr w:type="spellEnd"/>
      <w:r w:rsidRPr="00A83DE6">
        <w:rPr>
          <w:lang w:val="en-GB"/>
        </w:rPr>
        <w:t xml:space="preserve">, </w:t>
      </w:r>
      <w:proofErr w:type="spellStart"/>
      <w:r w:rsidRPr="00A83DE6">
        <w:rPr>
          <w:lang w:val="en-GB"/>
        </w:rPr>
        <w:t>Budjak</w:t>
      </w:r>
      <w:proofErr w:type="spellEnd"/>
      <w:r w:rsidRPr="00A83DE6">
        <w:rPr>
          <w:lang w:val="en-GB"/>
        </w:rPr>
        <w:t xml:space="preserve">, and </w:t>
      </w:r>
      <w:proofErr w:type="spellStart"/>
      <w:r w:rsidRPr="00A83DE6">
        <w:rPr>
          <w:lang w:val="en-GB"/>
        </w:rPr>
        <w:t>Akkerman</w:t>
      </w:r>
      <w:proofErr w:type="spellEnd"/>
      <w:r w:rsidRPr="00A83DE6">
        <w:rPr>
          <w:lang w:val="en-GB"/>
        </w:rPr>
        <w:t xml:space="preserve"> troops with no other intention but to confirm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and renew in the name of His Majesty, the present khan, his successor, and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whole Crimea, the ancient treaties with His Royal Majesty and the Commonwealth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that had been repeatedly sworn since so many years: namely those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[treaties] of recent memory that had been concluded with His Majesty, the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late khan Islam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>, and with his successor, His Majesty, the khan Mehmed</w:t>
      </w:r>
      <w:r w:rsidR="006A292F">
        <w:rPr>
          <w:lang w:val="en-GB"/>
        </w:rPr>
        <w:t xml:space="preserve">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 xml:space="preserve">. Thus, having met at the present place near </w:t>
      </w:r>
      <w:proofErr w:type="spellStart"/>
      <w:r w:rsidRPr="00A83DE6">
        <w:rPr>
          <w:lang w:val="en-GB"/>
        </w:rPr>
        <w:t>Pidhajci</w:t>
      </w:r>
      <w:proofErr w:type="spellEnd"/>
      <w:r w:rsidRPr="00A83DE6">
        <w:rPr>
          <w:lang w:val="en-GB"/>
        </w:rPr>
        <w:t>, they</w:t>
      </w:r>
      <w:r w:rsidR="006A292F">
        <w:rPr>
          <w:lang w:val="en-GB"/>
        </w:rPr>
        <w:t xml:space="preserve"> - </w:t>
      </w:r>
      <w:r w:rsidRPr="00A83DE6">
        <w:rPr>
          <w:lang w:val="en-GB"/>
        </w:rPr>
        <w:t>His Majesty,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hetman,</w:t>
      </w:r>
      <w:r w:rsidR="006A292F">
        <w:rPr>
          <w:rStyle w:val="Lbjegyzet-hivatkozs"/>
          <w:lang w:val="en-GB"/>
        </w:rPr>
        <w:footnoteReference w:id="18"/>
      </w:r>
      <w:r w:rsidRPr="00A83DE6">
        <w:rPr>
          <w:lang w:val="en-GB"/>
        </w:rPr>
        <w:t xml:space="preserve"> in the name of His Royal Majesty and the whole Commonwealth,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and His Majesty, the prince,</w:t>
      </w:r>
      <w:r w:rsidR="006A292F">
        <w:rPr>
          <w:rStyle w:val="Lbjegyzet-hivatkozs"/>
          <w:lang w:val="en-GB"/>
        </w:rPr>
        <w:footnoteReference w:id="19"/>
      </w:r>
      <w:r w:rsidRPr="00A83DE6">
        <w:rPr>
          <w:lang w:val="en-GB"/>
        </w:rPr>
        <w:t xml:space="preserve"> in the name of His Majesty, the present khan, his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successor, and the whole Crimea and all the hordes</w:t>
      </w:r>
      <w:r w:rsidR="006A292F">
        <w:rPr>
          <w:lang w:val="en-GB"/>
        </w:rPr>
        <w:t xml:space="preserve"> - </w:t>
      </w:r>
      <w:r w:rsidRPr="00A83DE6">
        <w:rPr>
          <w:lang w:val="en-GB"/>
        </w:rPr>
        <w:t>have agreed and mutually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sworn the following articles of eternal friendship and unbreakable peace:</w:t>
      </w:r>
    </w:p>
    <w:p w14:paraId="767EC59E" w14:textId="77777777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>Firstly: whatever has happened between both nations, either last winter, or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presently, one should forget it forever and leave it to the secret divine judgment,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no matter who gave the reason and occasion for breaking of such well grounded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friendship.</w:t>
      </w:r>
      <w:r w:rsidR="006A292F">
        <w:rPr>
          <w:lang w:val="en-GB"/>
        </w:rPr>
        <w:t xml:space="preserve"> </w:t>
      </w:r>
    </w:p>
    <w:p w14:paraId="03B9FBBC" w14:textId="77777777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>In order to prevent such breaking of mutual friendship, at present and in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the future, His </w:t>
      </w:r>
      <w:r w:rsidRPr="00A83DE6">
        <w:rPr>
          <w:lang w:val="en-GB"/>
        </w:rPr>
        <w:lastRenderedPageBreak/>
        <w:t>Majesty, the hetman, provides that, under the present oath,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if any dissent, resentment, or claim arises between the aforementioned states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for whatever reason, it should be committed to envoys, until whose return the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troops of His Majesty, the khan, should behave peacefully, without displaying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any sign of enmity.</w:t>
      </w:r>
      <w:r w:rsidR="006A292F">
        <w:rPr>
          <w:lang w:val="en-GB"/>
        </w:rPr>
        <w:t xml:space="preserve"> </w:t>
      </w:r>
    </w:p>
    <w:p w14:paraId="75D012E0" w14:textId="140461A9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>As His Majesty, the prince, engages and swears in the name of His Majesty,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present khan, his successors, and the whole Crimea, to be an enemy of all</w:t>
      </w:r>
      <w:r>
        <w:rPr>
          <w:lang w:val="en-GB"/>
        </w:rPr>
        <w:t xml:space="preserve"> </w:t>
      </w:r>
      <w:r w:rsidRPr="00A83DE6">
        <w:rPr>
          <w:lang w:val="en-GB"/>
        </w:rPr>
        <w:t>the enemies of His Royal Majesty and the Commonwealth, and to arrive with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number of troops required by His Royal Majesty and the Commonwealth,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whenever the Commonwealth needs assistance, in return His Majesty, the hetman,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engages and assures in the name of His Royal Majesty and the Commonwealth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to send the gifts due to His Majesty, the khan, and the Crimean hordes,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in accordance with the ancient customs, from the beginning of the present,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mutually sworn friendship, in future annual </w:t>
      </w:r>
      <w:proofErr w:type="spellStart"/>
      <w:r w:rsidRPr="00A83DE6">
        <w:rPr>
          <w:lang w:val="en-GB"/>
        </w:rPr>
        <w:t>installments</w:t>
      </w:r>
      <w:proofErr w:type="spellEnd"/>
      <w:r w:rsidRPr="00A83DE6">
        <w:rPr>
          <w:lang w:val="en-GB"/>
        </w:rPr>
        <w:t>; and</w:t>
      </w:r>
      <w:r w:rsidR="006A292F">
        <w:rPr>
          <w:lang w:val="en-GB"/>
        </w:rPr>
        <w:t xml:space="preserve"> - </w:t>
      </w:r>
      <w:r w:rsidRPr="00A83DE6">
        <w:rPr>
          <w:lang w:val="en-GB"/>
        </w:rPr>
        <w:t>as a warranty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of the above [engagement] and of his eternal friendship with His Majesty, the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khan, and with the Crimea</w:t>
      </w:r>
      <w:r w:rsidR="006A292F">
        <w:rPr>
          <w:lang w:val="en-GB"/>
        </w:rPr>
        <w:t xml:space="preserve"> - </w:t>
      </w:r>
      <w:r w:rsidRPr="00A83DE6">
        <w:rPr>
          <w:lang w:val="en-GB"/>
        </w:rPr>
        <w:t>he appoints his two men</w:t>
      </w:r>
      <w:r w:rsidR="006A292F">
        <w:rPr>
          <w:rStyle w:val="Lbjegyzet-hivatkozs"/>
          <w:lang w:val="en-GB"/>
        </w:rPr>
        <w:footnoteReference w:id="20"/>
      </w:r>
      <w:r w:rsidRPr="00A83DE6">
        <w:rPr>
          <w:lang w:val="en-GB"/>
        </w:rPr>
        <w:t xml:space="preserve"> to accompany His Majesty,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prince, [to the Crimea] to reside at the side of His Majesty, the khan,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and to remain there until the [Tatar] envoy, sent to the [Polish-Lithuanian]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Diet in order to collect the gifts, returns to His Majesty, the khan. Yet, His Majesty,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khan, should not send any troops to the Ukraine and to the domains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of His Royal Majesty without knowledge and explicit permission of His Royal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Majesty and the whole Commonwealth.</w:t>
      </w:r>
      <w:r w:rsidR="006A292F">
        <w:rPr>
          <w:lang w:val="en-GB"/>
        </w:rPr>
        <w:t xml:space="preserve"> </w:t>
      </w:r>
    </w:p>
    <w:p w14:paraId="686263CA" w14:textId="77777777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 xml:space="preserve">And as some hordes, namely the </w:t>
      </w:r>
      <w:proofErr w:type="spellStart"/>
      <w:r w:rsidRPr="00A83DE6">
        <w:rPr>
          <w:lang w:val="en-GB"/>
        </w:rPr>
        <w:t>Budjak</w:t>
      </w:r>
      <w:proofErr w:type="spellEnd"/>
      <w:r w:rsidRPr="00A83DE6">
        <w:rPr>
          <w:lang w:val="en-GB"/>
        </w:rPr>
        <w:t xml:space="preserve"> and </w:t>
      </w:r>
      <w:proofErr w:type="spellStart"/>
      <w:r w:rsidRPr="00A83DE6">
        <w:rPr>
          <w:lang w:val="en-GB"/>
        </w:rPr>
        <w:t>Akkerman</w:t>
      </w:r>
      <w:proofErr w:type="spellEnd"/>
      <w:r w:rsidRPr="00A83DE6">
        <w:rPr>
          <w:lang w:val="en-GB"/>
        </w:rPr>
        <w:t xml:space="preserve"> ones, as well as a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substantial part of the </w:t>
      </w:r>
      <w:proofErr w:type="spellStart"/>
      <w:r w:rsidRPr="00A83DE6">
        <w:rPr>
          <w:lang w:val="en-GB"/>
        </w:rPr>
        <w:t>Nogays</w:t>
      </w:r>
      <w:proofErr w:type="spellEnd"/>
      <w:r w:rsidRPr="00A83DE6">
        <w:rPr>
          <w:lang w:val="en-GB"/>
        </w:rPr>
        <w:t xml:space="preserve">, namely of the </w:t>
      </w:r>
      <w:proofErr w:type="spellStart"/>
      <w:r w:rsidRPr="00A83DE6">
        <w:rPr>
          <w:lang w:val="en-GB"/>
        </w:rPr>
        <w:t>Oraq-oghlu</w:t>
      </w:r>
      <w:proofErr w:type="spellEnd"/>
      <w:r w:rsidRPr="00A83DE6">
        <w:rPr>
          <w:lang w:val="en-GB"/>
        </w:rPr>
        <w:t xml:space="preserve"> and Or-</w:t>
      </w:r>
      <w:proofErr w:type="spellStart"/>
      <w:r w:rsidRPr="00A83DE6">
        <w:rPr>
          <w:lang w:val="en-GB"/>
        </w:rPr>
        <w:t>Membetoghlu</w:t>
      </w:r>
      <w:proofErr w:type="spellEnd"/>
      <w:r w:rsidRPr="00A83DE6">
        <w:rPr>
          <w:lang w:val="en-GB"/>
        </w:rPr>
        <w:t>,</w:t>
      </w:r>
      <w:r w:rsidR="006A292F">
        <w:rPr>
          <w:rStyle w:val="Lbjegyzet-hivatkozs"/>
          <w:lang w:val="en-GB"/>
        </w:rPr>
        <w:footnoteReference w:id="21"/>
      </w:r>
      <w:r w:rsidRPr="00A83DE6">
        <w:rPr>
          <w:lang w:val="en-GB"/>
        </w:rPr>
        <w:t xml:space="preserve"> do not regard themselves as subjects of His Majesty, the khan, also in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this matter His Majesty, the prince, assures and convinces His Majesty, the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hetman, that if they </w:t>
      </w:r>
      <w:proofErr w:type="spellStart"/>
      <w:r w:rsidRPr="00A83DE6">
        <w:rPr>
          <w:lang w:val="en-GB"/>
        </w:rPr>
        <w:t>willfully</w:t>
      </w:r>
      <w:proofErr w:type="spellEnd"/>
      <w:r w:rsidRPr="00A83DE6">
        <w:rPr>
          <w:lang w:val="en-GB"/>
        </w:rPr>
        <w:t xml:space="preserve"> enter the domains of His Royal Majesty in forays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[</w:t>
      </w:r>
      <w:proofErr w:type="spellStart"/>
      <w:r w:rsidRPr="00A83DE6">
        <w:rPr>
          <w:lang w:val="en-GB"/>
        </w:rPr>
        <w:t>torhaks</w:t>
      </w:r>
      <w:proofErr w:type="spellEnd"/>
      <w:r w:rsidRPr="00A83DE6">
        <w:rPr>
          <w:lang w:val="en-GB"/>
        </w:rPr>
        <w:t>]</w:t>
      </w:r>
      <w:r w:rsidR="006A292F">
        <w:rPr>
          <w:rStyle w:val="Lbjegyzet-hivatkozs"/>
          <w:lang w:val="en-GB"/>
        </w:rPr>
        <w:footnoteReference w:id="22"/>
      </w:r>
      <w:r w:rsidRPr="00A83DE6">
        <w:rPr>
          <w:lang w:val="en-GB"/>
        </w:rPr>
        <w:t xml:space="preserve"> or in big groups, then His Majesty, the prince, promises in the name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of His Majesty, the khan, to restrain them without giving them any protection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or letting their own [i.e., Crimean] troops join them.</w:t>
      </w:r>
      <w:r w:rsidR="006A292F">
        <w:rPr>
          <w:lang w:val="en-GB"/>
        </w:rPr>
        <w:t xml:space="preserve"> </w:t>
      </w:r>
    </w:p>
    <w:p w14:paraId="5A4AE55B" w14:textId="77777777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 xml:space="preserve">As at the instance of His Majesty, the khan, and the </w:t>
      </w:r>
      <w:proofErr w:type="spellStart"/>
      <w:r w:rsidRPr="00A83DE6">
        <w:rPr>
          <w:lang w:val="en-GB"/>
        </w:rPr>
        <w:t>qalga</w:t>
      </w:r>
      <w:proofErr w:type="spellEnd"/>
      <w:r w:rsidRPr="00A83DE6">
        <w:rPr>
          <w:lang w:val="en-GB"/>
        </w:rPr>
        <w:t xml:space="preserve"> sultan, His Royal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Majesty and the Commonwealth extend their grace towards the Cossacks as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their proper subjects, the latter should be content with any provision to be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passed by the commission appointed by His Royal Majesty, while His Majesty,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prince, declares his assistance in this matter, confirming it with his oath.</w:t>
      </w:r>
      <w:r w:rsidR="006A292F">
        <w:rPr>
          <w:lang w:val="en-GB"/>
        </w:rPr>
        <w:t xml:space="preserve"> </w:t>
      </w:r>
    </w:p>
    <w:p w14:paraId="6CC4A5D8" w14:textId="77777777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>In order to strengthen the complete friendship and eternal brotherhood, His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Majesty, the prince, promises to persuade His Majesty, the khan, so that His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Majesty, the khan, send back to Poland the captives taken at </w:t>
      </w:r>
      <w:proofErr w:type="spellStart"/>
      <w:r w:rsidRPr="00A83DE6">
        <w:rPr>
          <w:lang w:val="en-GB"/>
        </w:rPr>
        <w:t>Brajiliv</w:t>
      </w:r>
      <w:proofErr w:type="spellEnd"/>
      <w:r w:rsidRPr="00A83DE6">
        <w:rPr>
          <w:lang w:val="en-GB"/>
        </w:rPr>
        <w:t>, namely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Pan </w:t>
      </w:r>
      <w:proofErr w:type="spellStart"/>
      <w:r w:rsidRPr="00A83DE6">
        <w:rPr>
          <w:lang w:val="en-GB"/>
        </w:rPr>
        <w:t>Machowski</w:t>
      </w:r>
      <w:proofErr w:type="spellEnd"/>
      <w:r w:rsidRPr="00A83DE6">
        <w:rPr>
          <w:lang w:val="en-GB"/>
        </w:rPr>
        <w:t xml:space="preserve"> and others, who have already given notice [of their whereabouts],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or who will do so in the future.</w:t>
      </w:r>
      <w:r w:rsidR="006A292F">
        <w:rPr>
          <w:rStyle w:val="Lbjegyzet-hivatkozs"/>
          <w:lang w:val="en-GB"/>
        </w:rPr>
        <w:footnoteReference w:id="23"/>
      </w:r>
      <w:r w:rsidRPr="00A83DE6">
        <w:rPr>
          <w:lang w:val="en-GB"/>
        </w:rPr>
        <w:t xml:space="preserve"> In return His Majesty, </w:t>
      </w:r>
      <w:r w:rsidRPr="00A83DE6">
        <w:rPr>
          <w:lang w:val="en-GB"/>
        </w:rPr>
        <w:lastRenderedPageBreak/>
        <w:t>the hetman,</w:t>
      </w:r>
      <w:r>
        <w:rPr>
          <w:lang w:val="en-GB"/>
        </w:rPr>
        <w:t xml:space="preserve"> </w:t>
      </w:r>
      <w:r w:rsidRPr="00A83DE6">
        <w:rPr>
          <w:lang w:val="en-GB"/>
        </w:rPr>
        <w:t>promises to request His Royal Majesty to order to set free the Tatars taken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prisoner in various circumstances, in display of his sincere brotherhood with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His Majesty, the khan.</w:t>
      </w:r>
      <w:r w:rsidR="006A292F">
        <w:rPr>
          <w:lang w:val="en-GB"/>
        </w:rPr>
        <w:t xml:space="preserve"> </w:t>
      </w:r>
    </w:p>
    <w:p w14:paraId="65C68B7D" w14:textId="77777777" w:rsidR="006A292F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>Moreover, His Majesty, the prince, along with all his hordes, assures and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truly promises His Majesty, the hetman, that neither here, nor on his way back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to the Crimea, will he or [his] mirzas authorize any incursion in any direction;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on the contrary, he will severely forbid [such incursions] and he allows to rout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marauders, which [declaration] should be confirmed with an oath in display of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>the most complete brotherhood.</w:t>
      </w:r>
      <w:r w:rsidR="006A292F">
        <w:rPr>
          <w:lang w:val="en-GB"/>
        </w:rPr>
        <w:t xml:space="preserve"> </w:t>
      </w:r>
    </w:p>
    <w:p w14:paraId="7ABE7D61" w14:textId="7995FB77" w:rsidR="00A83DE6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>To strengthen [the mutual] trust we have signed with our hands and stamped.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Given near </w:t>
      </w:r>
      <w:proofErr w:type="spellStart"/>
      <w:r w:rsidRPr="00A83DE6">
        <w:rPr>
          <w:lang w:val="en-GB"/>
        </w:rPr>
        <w:t>Pidhajci</w:t>
      </w:r>
      <w:proofErr w:type="spellEnd"/>
      <w:r w:rsidRPr="00A83DE6">
        <w:rPr>
          <w:lang w:val="en-GB"/>
        </w:rPr>
        <w:t xml:space="preserve"> on 16 October 1667.</w:t>
      </w:r>
      <w:r w:rsidR="006A292F">
        <w:rPr>
          <w:lang w:val="en-GB"/>
        </w:rPr>
        <w:t xml:space="preserve"> </w:t>
      </w:r>
    </w:p>
    <w:p w14:paraId="09DD0137" w14:textId="77777777" w:rsidR="009F49D2" w:rsidRPr="00A83DE6" w:rsidRDefault="009F49D2" w:rsidP="00EB42D1">
      <w:pPr>
        <w:spacing w:line="276" w:lineRule="auto"/>
        <w:ind w:firstLine="426"/>
        <w:rPr>
          <w:lang w:val="en-GB"/>
        </w:rPr>
      </w:pPr>
    </w:p>
    <w:p w14:paraId="4DA43DF0" w14:textId="5BF910F5" w:rsidR="00A83DE6" w:rsidRPr="00A83DE6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 xml:space="preserve">[1] </w:t>
      </w:r>
      <w:proofErr w:type="spellStart"/>
      <w:r w:rsidRPr="00A83DE6">
        <w:rPr>
          <w:lang w:val="en-GB"/>
        </w:rPr>
        <w:t>Qırım</w:t>
      </w:r>
      <w:proofErr w:type="spellEnd"/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 xml:space="preserve">, the </w:t>
      </w:r>
      <w:proofErr w:type="spellStart"/>
      <w:r w:rsidRPr="00A83DE6">
        <w:rPr>
          <w:lang w:val="en-GB"/>
        </w:rPr>
        <w:t>qalga</w:t>
      </w:r>
      <w:proofErr w:type="spellEnd"/>
      <w:r w:rsidRPr="00A83DE6">
        <w:rPr>
          <w:lang w:val="en-GB"/>
        </w:rPr>
        <w:t xml:space="preserve"> sultan</w:t>
      </w:r>
      <w:r w:rsidR="006A292F">
        <w:rPr>
          <w:lang w:val="en-GB"/>
        </w:rPr>
        <w:t xml:space="preserve"> </w:t>
      </w:r>
      <w:r w:rsidRPr="00A83DE6">
        <w:rPr>
          <w:lang w:val="en-GB"/>
        </w:rPr>
        <w:t xml:space="preserve">son of </w:t>
      </w:r>
      <w:proofErr w:type="spellStart"/>
      <w:r w:rsidRPr="00A83DE6">
        <w:rPr>
          <w:lang w:val="en-GB"/>
        </w:rPr>
        <w:t>Devlet</w:t>
      </w:r>
      <w:proofErr w:type="spellEnd"/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 xml:space="preserve"> Sultan</w:t>
      </w:r>
      <w:r w:rsidR="006A292F">
        <w:rPr>
          <w:rStyle w:val="Lbjegyzet-hivatkozs"/>
          <w:lang w:val="en-GB"/>
        </w:rPr>
        <w:footnoteReference w:id="24"/>
      </w:r>
      <w:r w:rsidRPr="00A83DE6">
        <w:rPr>
          <w:lang w:val="en-GB"/>
        </w:rPr>
        <w:t xml:space="preserve"> of the great Crimean hordes</w:t>
      </w:r>
    </w:p>
    <w:p w14:paraId="30E8FCBA" w14:textId="270C2624" w:rsidR="00A83DE6" w:rsidRPr="00A83DE6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 xml:space="preserve">[2] </w:t>
      </w:r>
      <w:proofErr w:type="spellStart"/>
      <w:r w:rsidRPr="00A83DE6">
        <w:rPr>
          <w:lang w:val="en-GB"/>
        </w:rPr>
        <w:t>Inayet</w:t>
      </w:r>
      <w:proofErr w:type="spellEnd"/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 xml:space="preserve"> Sultan, son of </w:t>
      </w:r>
      <w:proofErr w:type="spellStart"/>
      <w:r w:rsidR="006A292F" w:rsidRPr="00A83DE6">
        <w:rPr>
          <w:lang w:val="en-GB"/>
        </w:rPr>
        <w:t>Feth</w:t>
      </w:r>
      <w:proofErr w:type="spellEnd"/>
      <w:r w:rsidR="006A292F" w:rsidRPr="00A83DE6">
        <w:rPr>
          <w:lang w:val="en-GB"/>
        </w:rPr>
        <w:t xml:space="preserve"> </w:t>
      </w:r>
      <w:proofErr w:type="spellStart"/>
      <w:r w:rsidR="006A292F" w:rsidRPr="00A83DE6">
        <w:rPr>
          <w:lang w:val="en-GB"/>
        </w:rPr>
        <w:t>Giray</w:t>
      </w:r>
      <w:proofErr w:type="spellEnd"/>
      <w:r w:rsidR="006A292F" w:rsidRPr="00A83DE6">
        <w:rPr>
          <w:lang w:val="en-GB"/>
        </w:rPr>
        <w:t xml:space="preserve"> Sultan</w:t>
      </w:r>
    </w:p>
    <w:p w14:paraId="6D77EB6E" w14:textId="22FA6C6B" w:rsidR="00A83DE6" w:rsidRPr="00A83DE6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 xml:space="preserve">[3] Takht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 xml:space="preserve"> Sultan, son of </w:t>
      </w:r>
      <w:proofErr w:type="spellStart"/>
      <w:r w:rsidR="006A292F" w:rsidRPr="00A83DE6">
        <w:rPr>
          <w:lang w:val="en-GB"/>
        </w:rPr>
        <w:t>Feth</w:t>
      </w:r>
      <w:proofErr w:type="spellEnd"/>
      <w:r w:rsidR="006A292F" w:rsidRPr="00A83DE6">
        <w:rPr>
          <w:lang w:val="en-GB"/>
        </w:rPr>
        <w:t xml:space="preserve"> </w:t>
      </w:r>
      <w:proofErr w:type="spellStart"/>
      <w:r w:rsidR="006A292F" w:rsidRPr="00A83DE6">
        <w:rPr>
          <w:lang w:val="en-GB"/>
        </w:rPr>
        <w:t>Giray</w:t>
      </w:r>
      <w:proofErr w:type="spellEnd"/>
      <w:r w:rsidR="006A292F" w:rsidRPr="00A83DE6">
        <w:rPr>
          <w:lang w:val="en-GB"/>
        </w:rPr>
        <w:t xml:space="preserve"> Sultan</w:t>
      </w:r>
    </w:p>
    <w:p w14:paraId="385110DB" w14:textId="2D0B0B30" w:rsidR="00A83DE6" w:rsidRDefault="00A83DE6" w:rsidP="00EB42D1">
      <w:pPr>
        <w:spacing w:line="276" w:lineRule="auto"/>
        <w:ind w:firstLine="426"/>
        <w:rPr>
          <w:lang w:val="en-GB"/>
        </w:rPr>
      </w:pPr>
      <w:r w:rsidRPr="00A83DE6">
        <w:rPr>
          <w:lang w:val="en-GB"/>
        </w:rPr>
        <w:t xml:space="preserve">[4] </w:t>
      </w:r>
      <w:proofErr w:type="spellStart"/>
      <w:r w:rsidRPr="00A83DE6">
        <w:rPr>
          <w:lang w:val="en-GB"/>
        </w:rPr>
        <w:t>Mengli</w:t>
      </w:r>
      <w:proofErr w:type="spellEnd"/>
      <w:r w:rsidR="006A292F">
        <w:rPr>
          <w:rStyle w:val="Lbjegyzet-hivatkozs"/>
          <w:lang w:val="en-GB"/>
        </w:rPr>
        <w:footnoteReference w:id="25"/>
      </w:r>
      <w:r w:rsidRPr="00A83DE6">
        <w:rPr>
          <w:lang w:val="en-GB"/>
        </w:rPr>
        <w:t xml:space="preserve"> </w:t>
      </w:r>
      <w:proofErr w:type="spellStart"/>
      <w:r w:rsidRPr="00A83DE6">
        <w:rPr>
          <w:lang w:val="en-GB"/>
        </w:rPr>
        <w:t>Giray</w:t>
      </w:r>
      <w:proofErr w:type="spellEnd"/>
      <w:r w:rsidRPr="00A83DE6">
        <w:rPr>
          <w:lang w:val="en-GB"/>
        </w:rPr>
        <w:t xml:space="preserve"> Bey</w:t>
      </w:r>
      <w:r w:rsidR="006A292F" w:rsidRPr="006A292F">
        <w:rPr>
          <w:lang w:val="en-GB"/>
        </w:rPr>
        <w:t xml:space="preserve"> </w:t>
      </w:r>
      <w:r w:rsidR="006A292F" w:rsidRPr="00A83DE6">
        <w:rPr>
          <w:lang w:val="en-GB"/>
        </w:rPr>
        <w:t xml:space="preserve">the bey of the </w:t>
      </w:r>
      <w:proofErr w:type="spellStart"/>
      <w:r w:rsidR="006A292F" w:rsidRPr="00A83DE6">
        <w:rPr>
          <w:lang w:val="en-GB"/>
        </w:rPr>
        <w:t>Shirins</w:t>
      </w:r>
      <w:proofErr w:type="spellEnd"/>
      <w:r w:rsidRPr="00A83DE6">
        <w:rPr>
          <w:lang w:val="en-GB"/>
        </w:rPr>
        <w:t>, his forefather</w:t>
      </w:r>
      <w:r w:rsidR="006A292F">
        <w:rPr>
          <w:lang w:val="en-GB"/>
        </w:rPr>
        <w:t xml:space="preserve"> </w:t>
      </w:r>
      <w:r w:rsidR="006A292F" w:rsidRPr="00A83DE6">
        <w:rPr>
          <w:lang w:val="en-GB"/>
        </w:rPr>
        <w:t xml:space="preserve">[was] Hadji </w:t>
      </w:r>
      <w:proofErr w:type="spellStart"/>
      <w:r w:rsidR="006A292F" w:rsidRPr="00A83DE6">
        <w:rPr>
          <w:lang w:val="en-GB"/>
        </w:rPr>
        <w:t>Giray</w:t>
      </w:r>
      <w:proofErr w:type="spellEnd"/>
      <w:r w:rsidR="006A292F" w:rsidRPr="00A83DE6">
        <w:rPr>
          <w:lang w:val="en-GB"/>
        </w:rPr>
        <w:t xml:space="preserve"> Han</w:t>
      </w:r>
      <w:r w:rsidRPr="00A83DE6">
        <w:rPr>
          <w:lang w:val="en-GB"/>
        </w:rPr>
        <w:t xml:space="preserve"> </w:t>
      </w:r>
    </w:p>
    <w:p w14:paraId="1FA7031F" w14:textId="60C2765A" w:rsidR="006A292F" w:rsidRPr="006A292F" w:rsidRDefault="006A292F" w:rsidP="00EB42D1">
      <w:pPr>
        <w:spacing w:line="276" w:lineRule="auto"/>
        <w:ind w:firstLine="426"/>
        <w:rPr>
          <w:lang w:val="en-GB"/>
        </w:rPr>
      </w:pPr>
      <w:r w:rsidRPr="006A292F">
        <w:rPr>
          <w:lang w:val="en-GB"/>
        </w:rPr>
        <w:t xml:space="preserve">[5] </w:t>
      </w:r>
      <w:proofErr w:type="spellStart"/>
      <w:r w:rsidRPr="006A292F">
        <w:rPr>
          <w:lang w:val="en-GB"/>
        </w:rPr>
        <w:t>Qarash</w:t>
      </w:r>
      <w:proofErr w:type="spellEnd"/>
      <w:r w:rsidRPr="006A292F">
        <w:rPr>
          <w:lang w:val="en-GB"/>
        </w:rPr>
        <w:t xml:space="preserve"> Agha</w:t>
      </w:r>
    </w:p>
    <w:p w14:paraId="652F7774" w14:textId="07DB709D" w:rsidR="006A292F" w:rsidRPr="006A292F" w:rsidRDefault="006A292F" w:rsidP="00EB42D1">
      <w:pPr>
        <w:spacing w:line="276" w:lineRule="auto"/>
        <w:ind w:firstLine="426"/>
        <w:rPr>
          <w:lang w:val="en-GB"/>
        </w:rPr>
      </w:pPr>
      <w:r w:rsidRPr="006A292F">
        <w:rPr>
          <w:lang w:val="en-GB"/>
        </w:rPr>
        <w:t xml:space="preserve">[6] Murtaza Bey </w:t>
      </w:r>
    </w:p>
    <w:p w14:paraId="69068A02" w14:textId="48A83B43" w:rsidR="006A292F" w:rsidRPr="006A292F" w:rsidRDefault="006A292F" w:rsidP="00EB42D1">
      <w:pPr>
        <w:spacing w:line="276" w:lineRule="auto"/>
        <w:ind w:firstLine="426"/>
        <w:rPr>
          <w:lang w:val="en-GB"/>
        </w:rPr>
      </w:pPr>
      <w:r w:rsidRPr="006A292F">
        <w:rPr>
          <w:lang w:val="en-GB"/>
        </w:rPr>
        <w:t>[7] Adil-shah Mirza</w:t>
      </w:r>
      <w:r>
        <w:rPr>
          <w:rStyle w:val="Lbjegyzet-hivatkozs"/>
          <w:lang w:val="en-GB"/>
        </w:rPr>
        <w:footnoteReference w:id="26"/>
      </w:r>
    </w:p>
    <w:p w14:paraId="27E1572E" w14:textId="4DAF0CD8" w:rsidR="006A292F" w:rsidRPr="006A292F" w:rsidRDefault="006A292F" w:rsidP="00EB42D1">
      <w:pPr>
        <w:spacing w:line="276" w:lineRule="auto"/>
        <w:ind w:firstLine="426"/>
        <w:rPr>
          <w:lang w:val="en-GB"/>
        </w:rPr>
      </w:pPr>
      <w:r w:rsidRPr="006A292F">
        <w:rPr>
          <w:lang w:val="en-GB"/>
        </w:rPr>
        <w:t>[8] Murad-shah Mirza Mansur-</w:t>
      </w:r>
      <w:proofErr w:type="spellStart"/>
      <w:r w:rsidRPr="006A292F">
        <w:rPr>
          <w:lang w:val="en-GB"/>
        </w:rPr>
        <w:t>oghlu</w:t>
      </w:r>
      <w:proofErr w:type="spellEnd"/>
      <w:r>
        <w:rPr>
          <w:rStyle w:val="Lbjegyzet-hivatkozs"/>
          <w:lang w:val="en-GB"/>
        </w:rPr>
        <w:footnoteReference w:id="27"/>
      </w:r>
    </w:p>
    <w:p w14:paraId="0ADA3A02" w14:textId="1ED2B20D" w:rsidR="006A292F" w:rsidRPr="006A292F" w:rsidRDefault="006A292F" w:rsidP="00EB42D1">
      <w:pPr>
        <w:spacing w:line="276" w:lineRule="auto"/>
        <w:ind w:firstLine="426"/>
        <w:rPr>
          <w:lang w:val="en-GB"/>
        </w:rPr>
      </w:pPr>
      <w:r w:rsidRPr="006A292F">
        <w:rPr>
          <w:lang w:val="en-GB"/>
        </w:rPr>
        <w:t xml:space="preserve">[9] Mehmed-shah Mirza, son of </w:t>
      </w:r>
      <w:proofErr w:type="spellStart"/>
      <w:r w:rsidRPr="006A292F">
        <w:rPr>
          <w:lang w:val="en-GB"/>
        </w:rPr>
        <w:t>Qutlu</w:t>
      </w:r>
      <w:proofErr w:type="spellEnd"/>
      <w:r w:rsidRPr="006A292F">
        <w:rPr>
          <w:lang w:val="en-GB"/>
        </w:rPr>
        <w:t>-shah Bey</w:t>
      </w:r>
      <w:r>
        <w:rPr>
          <w:rStyle w:val="Lbjegyzet-hivatkozs"/>
          <w:lang w:val="en-GB"/>
        </w:rPr>
        <w:footnoteReference w:id="28"/>
      </w:r>
    </w:p>
    <w:p w14:paraId="58F7BB1A" w14:textId="5B7F21B5" w:rsidR="006A292F" w:rsidRPr="0086371C" w:rsidRDefault="006A292F" w:rsidP="00EB42D1">
      <w:pPr>
        <w:spacing w:line="276" w:lineRule="auto"/>
        <w:ind w:firstLine="426"/>
        <w:rPr>
          <w:lang w:val="en-GB"/>
        </w:rPr>
      </w:pPr>
      <w:r w:rsidRPr="006A292F">
        <w:rPr>
          <w:lang w:val="en-GB"/>
        </w:rPr>
        <w:t>[10]</w:t>
      </w:r>
      <w:r>
        <w:rPr>
          <w:lang w:val="en-GB"/>
        </w:rPr>
        <w:t xml:space="preserve"> </w:t>
      </w:r>
      <w:r w:rsidRPr="006A292F">
        <w:rPr>
          <w:lang w:val="en-GB"/>
        </w:rPr>
        <w:t>Shah Mirza</w:t>
      </w:r>
    </w:p>
    <w:sectPr w:rsidR="006A292F" w:rsidRPr="0086371C" w:rsidSect="00EB42D1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8F64" w14:textId="77777777" w:rsidR="00F937C9" w:rsidRDefault="00F937C9" w:rsidP="0086371C">
      <w:r>
        <w:separator/>
      </w:r>
    </w:p>
  </w:endnote>
  <w:endnote w:type="continuationSeparator" w:id="0">
    <w:p w14:paraId="28CD0D38" w14:textId="77777777" w:rsidR="00F937C9" w:rsidRDefault="00F937C9" w:rsidP="0086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354E" w14:textId="77777777" w:rsidR="00F937C9" w:rsidRDefault="00F937C9" w:rsidP="0086371C">
      <w:r>
        <w:separator/>
      </w:r>
    </w:p>
  </w:footnote>
  <w:footnote w:type="continuationSeparator" w:id="0">
    <w:p w14:paraId="2C562DEA" w14:textId="77777777" w:rsidR="00F937C9" w:rsidRDefault="00F937C9" w:rsidP="0086371C">
      <w:r>
        <w:continuationSeparator/>
      </w:r>
    </w:p>
  </w:footnote>
  <w:footnote w:id="1">
    <w:p w14:paraId="4DCA1546" w14:textId="7CC45BEC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In seventeenth-century Polish, the adjective </w:t>
      </w:r>
      <w:proofErr w:type="spellStart"/>
      <w:r w:rsidRPr="009F49D2">
        <w:rPr>
          <w:lang w:val="en-GB"/>
        </w:rPr>
        <w:t>wołoski</w:t>
      </w:r>
      <w:proofErr w:type="spellEnd"/>
      <w:r w:rsidRPr="009F49D2">
        <w:rPr>
          <w:lang w:val="en-GB"/>
        </w:rPr>
        <w:t>/</w:t>
      </w:r>
      <w:proofErr w:type="spellStart"/>
      <w:r w:rsidRPr="009F49D2">
        <w:rPr>
          <w:lang w:val="en-GB"/>
        </w:rPr>
        <w:t>wołoska</w:t>
      </w:r>
      <w:proofErr w:type="spellEnd"/>
      <w:r w:rsidRPr="009F49D2">
        <w:rPr>
          <w:lang w:val="en-GB"/>
        </w:rPr>
        <w:t xml:space="preserve"> (lit. “Wallachian” or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“of Wallachia”) referred to either Wallachia or Moldavia. In the given case it refers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to Moldavia.</w:t>
      </w:r>
    </w:p>
  </w:footnote>
  <w:footnote w:id="2">
    <w:p w14:paraId="6B57FDEC" w14:textId="28E22F9B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On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Ahmed </w:t>
      </w:r>
      <w:proofErr w:type="spellStart"/>
      <w:r w:rsidRPr="009F49D2">
        <w:rPr>
          <w:lang w:val="en-GB"/>
        </w:rPr>
        <w:t>Chelebi</w:t>
      </w:r>
      <w:proofErr w:type="spellEnd"/>
      <w:r w:rsidRPr="009F49D2">
        <w:rPr>
          <w:lang w:val="en-GB"/>
        </w:rPr>
        <w:t>, see Document 36, n. 2. Here his embassy from the years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1597–1598 is mentioned</w:t>
      </w:r>
    </w:p>
  </w:footnote>
  <w:footnote w:id="3">
    <w:p w14:paraId="6619579F" w14:textId="6B87F692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I.e., </w:t>
      </w:r>
      <w:proofErr w:type="spellStart"/>
      <w:r w:rsidRPr="009F49D2">
        <w:rPr>
          <w:lang w:val="en-GB"/>
        </w:rPr>
        <w:t>Nikodem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Kossakowski</w:t>
      </w:r>
      <w:proofErr w:type="spellEnd"/>
      <w:r w:rsidRPr="009F49D2">
        <w:rPr>
          <w:lang w:val="en-GB"/>
        </w:rPr>
        <w:t>; on his embassy from the years 1598–1599, see Document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36, n. 1 and the paragraph below. The present royal document, issued in 1601,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is similar to the one from 1598 taken by </w:t>
      </w:r>
      <w:proofErr w:type="spellStart"/>
      <w:r w:rsidRPr="009F49D2">
        <w:rPr>
          <w:lang w:val="en-GB"/>
        </w:rPr>
        <w:t>Kossakowski</w:t>
      </w:r>
      <w:proofErr w:type="spellEnd"/>
      <w:r w:rsidRPr="009F49D2">
        <w:rPr>
          <w:lang w:val="en-GB"/>
        </w:rPr>
        <w:t>, but of course it is not the same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document.</w:t>
      </w:r>
    </w:p>
  </w:footnote>
  <w:footnote w:id="4">
    <w:p w14:paraId="38AC54EE" w14:textId="02A5F012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On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Temir Agha, see Document 37, n. 2. Sent from Ghazi II </w:t>
      </w:r>
      <w:proofErr w:type="spellStart"/>
      <w:r w:rsidRPr="009F49D2">
        <w:rPr>
          <w:lang w:val="en-GB"/>
        </w:rPr>
        <w:t>Giray’s</w:t>
      </w:r>
      <w:proofErr w:type="spellEnd"/>
      <w:r w:rsidRPr="009F49D2">
        <w:rPr>
          <w:lang w:val="en-GB"/>
        </w:rPr>
        <w:t xml:space="preserve"> camp in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Hungary, he brought the khan’s letter of agreement to Poland in October 1599. As the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document’s contents deviated from the Polish expectations,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Temir was made to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give a solemn promise that the khan would issue a corrected version after his return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from Hungary (see Document 38). Yet, no other document by Ghazi </w:t>
      </w:r>
      <w:proofErr w:type="spellStart"/>
      <w:r w:rsidRPr="009F49D2">
        <w:rPr>
          <w:lang w:val="en-GB"/>
        </w:rPr>
        <w:t>Giray</w:t>
      </w:r>
      <w:proofErr w:type="spellEnd"/>
      <w:r w:rsidRPr="009F49D2">
        <w:rPr>
          <w:lang w:val="en-GB"/>
        </w:rPr>
        <w:t xml:space="preserve"> was issued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until the summer of 1601 (see Document 39).</w:t>
      </w:r>
    </w:p>
  </w:footnote>
  <w:footnote w:id="5">
    <w:p w14:paraId="1C320077" w14:textId="082E0EFF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On </w:t>
      </w:r>
      <w:proofErr w:type="spellStart"/>
      <w:r w:rsidRPr="009F49D2">
        <w:rPr>
          <w:lang w:val="en-GB"/>
        </w:rPr>
        <w:t>Ławryn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Wawrzyniec</w:t>
      </w:r>
      <w:proofErr w:type="spellEnd"/>
      <w:r w:rsidRPr="009F49D2">
        <w:rPr>
          <w:lang w:val="en-GB"/>
        </w:rPr>
        <w:t xml:space="preserve">) </w:t>
      </w:r>
      <w:proofErr w:type="spellStart"/>
      <w:r w:rsidRPr="009F49D2">
        <w:rPr>
          <w:lang w:val="en-GB"/>
        </w:rPr>
        <w:t>Piaseczyński</w:t>
      </w:r>
      <w:proofErr w:type="spellEnd"/>
      <w:r w:rsidRPr="009F49D2">
        <w:rPr>
          <w:lang w:val="en-GB"/>
        </w:rPr>
        <w:t xml:space="preserve">, see his biography by </w:t>
      </w:r>
      <w:proofErr w:type="spellStart"/>
      <w:r w:rsidRPr="009F49D2">
        <w:rPr>
          <w:lang w:val="en-GB"/>
        </w:rPr>
        <w:t>Ewa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Dubas-Urwanowicz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>in PSB, vol. 25 (</w:t>
      </w:r>
      <w:proofErr w:type="spellStart"/>
      <w:r w:rsidRPr="009F49D2">
        <w:rPr>
          <w:lang w:val="en-GB"/>
        </w:rPr>
        <w:t>Wrocław</w:t>
      </w:r>
      <w:proofErr w:type="spellEnd"/>
      <w:r w:rsidRPr="009F49D2">
        <w:rPr>
          <w:lang w:val="en-GB"/>
        </w:rPr>
        <w:t xml:space="preserve"> etc., 1980), pp. 805–808, and Petro </w:t>
      </w:r>
      <w:proofErr w:type="spellStart"/>
      <w:r w:rsidRPr="009F49D2">
        <w:rPr>
          <w:lang w:val="en-GB"/>
        </w:rPr>
        <w:t>Kulakovs’kyj</w:t>
      </w:r>
      <w:proofErr w:type="spellEnd"/>
      <w:r w:rsidRPr="009F49D2">
        <w:rPr>
          <w:lang w:val="en-GB"/>
        </w:rPr>
        <w:t xml:space="preserve">, </w:t>
      </w:r>
      <w:proofErr w:type="spellStart"/>
      <w:r w:rsidRPr="009F49D2">
        <w:rPr>
          <w:lang w:val="en-GB"/>
        </w:rPr>
        <w:t>Kanceljarija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Rus’koji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Volyns’koji</w:t>
      </w:r>
      <w:proofErr w:type="spellEnd"/>
      <w:r w:rsidRPr="009F49D2">
        <w:rPr>
          <w:lang w:val="en-GB"/>
        </w:rPr>
        <w:t xml:space="preserve">) </w:t>
      </w:r>
      <w:proofErr w:type="spellStart"/>
      <w:r w:rsidRPr="009F49D2">
        <w:rPr>
          <w:lang w:val="en-GB"/>
        </w:rPr>
        <w:t>metryky</w:t>
      </w:r>
      <w:proofErr w:type="spellEnd"/>
      <w:r w:rsidRPr="009F49D2">
        <w:rPr>
          <w:lang w:val="en-GB"/>
        </w:rPr>
        <w:t xml:space="preserve"> 1569–1673 </w:t>
      </w:r>
      <w:proofErr w:type="spellStart"/>
      <w:r w:rsidRPr="009F49D2">
        <w:rPr>
          <w:lang w:val="en-GB"/>
        </w:rPr>
        <w:t>rr</w:t>
      </w:r>
      <w:proofErr w:type="spellEnd"/>
      <w:r w:rsidRPr="009F49D2">
        <w:rPr>
          <w:lang w:val="en-GB"/>
        </w:rPr>
        <w:t xml:space="preserve">. </w:t>
      </w:r>
      <w:proofErr w:type="spellStart"/>
      <w:r w:rsidRPr="009F49D2">
        <w:rPr>
          <w:lang w:val="en-GB"/>
        </w:rPr>
        <w:t>Studija</w:t>
      </w:r>
      <w:proofErr w:type="spellEnd"/>
      <w:r w:rsidRPr="009F49D2">
        <w:rPr>
          <w:lang w:val="en-GB"/>
        </w:rPr>
        <w:t xml:space="preserve"> z </w:t>
      </w:r>
      <w:proofErr w:type="spellStart"/>
      <w:r w:rsidRPr="009F49D2">
        <w:rPr>
          <w:lang w:val="en-GB"/>
        </w:rPr>
        <w:t>istoriji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ukrajins’koho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regionalizmu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v </w:t>
      </w:r>
      <w:proofErr w:type="spellStart"/>
      <w:r w:rsidRPr="009F49D2">
        <w:rPr>
          <w:lang w:val="en-GB"/>
        </w:rPr>
        <w:t>Reči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Pospolytij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Ostroh</w:t>
      </w:r>
      <w:proofErr w:type="spellEnd"/>
      <w:r w:rsidRPr="009F49D2">
        <w:rPr>
          <w:lang w:val="en-GB"/>
        </w:rPr>
        <w:t>-L’viv, 2002), pp. 140–146; on his three embassies to the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Tatars in the years 1601–1603, see also </w:t>
      </w:r>
      <w:proofErr w:type="spellStart"/>
      <w:r w:rsidRPr="009F49D2">
        <w:rPr>
          <w:lang w:val="en-GB"/>
        </w:rPr>
        <w:t>Pułaski</w:t>
      </w:r>
      <w:proofErr w:type="spellEnd"/>
      <w:r w:rsidRPr="009F49D2">
        <w:rPr>
          <w:lang w:val="en-GB"/>
        </w:rPr>
        <w:t>, “</w:t>
      </w:r>
      <w:proofErr w:type="spellStart"/>
      <w:r w:rsidRPr="009F49D2">
        <w:rPr>
          <w:lang w:val="en-GB"/>
        </w:rPr>
        <w:t>Trzy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poselstwa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Piaseczyńskiego</w:t>
      </w:r>
      <w:proofErr w:type="spellEnd"/>
      <w:r w:rsidRPr="009F49D2">
        <w:rPr>
          <w:lang w:val="en-GB"/>
        </w:rPr>
        <w:t>,” and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Skorupa</w:t>
      </w:r>
      <w:proofErr w:type="spellEnd"/>
      <w:r w:rsidRPr="009F49D2">
        <w:rPr>
          <w:lang w:val="en-GB"/>
        </w:rPr>
        <w:t xml:space="preserve">, </w:t>
      </w:r>
      <w:proofErr w:type="spellStart"/>
      <w:r w:rsidRPr="009F49D2">
        <w:rPr>
          <w:lang w:val="en-GB"/>
        </w:rPr>
        <w:t>Stosunki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polsko-tatarskie</w:t>
      </w:r>
      <w:proofErr w:type="spellEnd"/>
      <w:r w:rsidRPr="009F49D2">
        <w:rPr>
          <w:lang w:val="en-GB"/>
        </w:rPr>
        <w:t xml:space="preserve">, pp. 96–117. </w:t>
      </w:r>
      <w:proofErr w:type="spellStart"/>
      <w:r w:rsidRPr="009F49D2">
        <w:rPr>
          <w:lang w:val="en-GB"/>
        </w:rPr>
        <w:t>Piaseczyński</w:t>
      </w:r>
      <w:proofErr w:type="spellEnd"/>
      <w:r w:rsidRPr="009F49D2">
        <w:rPr>
          <w:lang w:val="en-GB"/>
        </w:rPr>
        <w:t xml:space="preserve"> left Warsaw in April and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was received by Ghazi </w:t>
      </w:r>
      <w:proofErr w:type="spellStart"/>
      <w:r w:rsidRPr="009F49D2">
        <w:rPr>
          <w:lang w:val="en-GB"/>
        </w:rPr>
        <w:t>Giray</w:t>
      </w:r>
      <w:proofErr w:type="spellEnd"/>
      <w:r w:rsidRPr="009F49D2">
        <w:rPr>
          <w:lang w:val="en-GB"/>
        </w:rPr>
        <w:t xml:space="preserve"> on 23 August 1601. In the following days he negotiated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the clauses to be inserted in the khan’s instrument along with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Ahmed </w:t>
      </w:r>
      <w:proofErr w:type="spellStart"/>
      <w:r w:rsidRPr="009F49D2">
        <w:rPr>
          <w:lang w:val="en-GB"/>
        </w:rPr>
        <w:t>Chelebi</w:t>
      </w:r>
      <w:proofErr w:type="spellEnd"/>
      <w:r w:rsidRPr="009F49D2">
        <w:rPr>
          <w:lang w:val="en-GB"/>
        </w:rPr>
        <w:t>,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the Crimean diplomat entrusted to deliver the khan’s document to Poland (on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>Ahmed, see Document 36, n. 2). Both envoys left the Crimea in October 1601 and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arrived at Vilnius after ca. 2 months (</w:t>
      </w:r>
      <w:proofErr w:type="spellStart"/>
      <w:r w:rsidRPr="009F49D2">
        <w:rPr>
          <w:lang w:val="en-GB"/>
        </w:rPr>
        <w:t>Piaseczyński</w:t>
      </w:r>
      <w:proofErr w:type="spellEnd"/>
      <w:r w:rsidRPr="009F49D2">
        <w:rPr>
          <w:lang w:val="en-GB"/>
        </w:rPr>
        <w:t xml:space="preserve"> in November,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Ahmed in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December). As the royal side was not satisfied with the khan’s instrument, in March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1602 </w:t>
      </w:r>
      <w:proofErr w:type="spellStart"/>
      <w:r w:rsidRPr="009F49D2">
        <w:rPr>
          <w:lang w:val="en-GB"/>
        </w:rPr>
        <w:t>Piaseczyński</w:t>
      </w:r>
      <w:proofErr w:type="spellEnd"/>
      <w:r w:rsidRPr="009F49D2">
        <w:rPr>
          <w:lang w:val="en-GB"/>
        </w:rPr>
        <w:t xml:space="preserve"> again left for the Crimea in order to receive an “amended” document.</w:t>
      </w:r>
    </w:p>
    <w:p w14:paraId="02C94D77" w14:textId="12DBE111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lang w:val="en-GB"/>
        </w:rPr>
        <w:t xml:space="preserve">Also in this trip he was accompanied by </w:t>
      </w:r>
      <w:proofErr w:type="spellStart"/>
      <w:r w:rsidRPr="009F49D2">
        <w:rPr>
          <w:lang w:val="en-GB"/>
        </w:rPr>
        <w:t>Djan</w:t>
      </w:r>
      <w:proofErr w:type="spellEnd"/>
      <w:r w:rsidRPr="009F49D2">
        <w:rPr>
          <w:lang w:val="en-GB"/>
        </w:rPr>
        <w:t xml:space="preserve"> Ahmed </w:t>
      </w:r>
      <w:proofErr w:type="spellStart"/>
      <w:r w:rsidRPr="009F49D2">
        <w:rPr>
          <w:lang w:val="en-GB"/>
        </w:rPr>
        <w:t>Chelebi</w:t>
      </w:r>
      <w:proofErr w:type="spellEnd"/>
      <w:r w:rsidRPr="009F49D2">
        <w:rPr>
          <w:lang w:val="en-GB"/>
        </w:rPr>
        <w:t>. As the Polish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court detained the gifts expected by the Tatars, </w:t>
      </w:r>
      <w:proofErr w:type="spellStart"/>
      <w:r w:rsidRPr="009F49D2">
        <w:rPr>
          <w:lang w:val="en-GB"/>
        </w:rPr>
        <w:t>Piaseczyński’s</w:t>
      </w:r>
      <w:proofErr w:type="spellEnd"/>
      <w:r w:rsidRPr="009F49D2">
        <w:rPr>
          <w:lang w:val="en-GB"/>
        </w:rPr>
        <w:t xml:space="preserve"> reception in the Crimea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in June 1602 was very cold. In August 1602, he returned to Cracow and in October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1602 was once more sent to the khan. Since the latter was campaigning in Hungary,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Piaseczyński</w:t>
      </w:r>
      <w:proofErr w:type="spellEnd"/>
      <w:r w:rsidRPr="009F49D2">
        <w:rPr>
          <w:lang w:val="en-GB"/>
        </w:rPr>
        <w:t xml:space="preserve"> did not reach him and </w:t>
      </w:r>
      <w:proofErr w:type="spellStart"/>
      <w:r w:rsidRPr="009F49D2">
        <w:rPr>
          <w:lang w:val="en-GB"/>
        </w:rPr>
        <w:t>traveled</w:t>
      </w:r>
      <w:proofErr w:type="spellEnd"/>
      <w:r w:rsidRPr="009F49D2">
        <w:rPr>
          <w:lang w:val="en-GB"/>
        </w:rPr>
        <w:t xml:space="preserve"> only as far as Jassy. There in January 1603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he finally released the gifts to the Tatar envoy, Ali Mirza, and in February returned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to Poland.</w:t>
      </w:r>
    </w:p>
  </w:footnote>
  <w:footnote w:id="6">
    <w:p w14:paraId="57C0A455" w14:textId="7915EBFB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Pol. </w:t>
      </w:r>
      <w:proofErr w:type="spellStart"/>
      <w:r w:rsidRPr="009F49D2">
        <w:rPr>
          <w:lang w:val="en-GB"/>
        </w:rPr>
        <w:t>carewicz</w:t>
      </w:r>
      <w:proofErr w:type="spellEnd"/>
      <w:r w:rsidRPr="009F49D2">
        <w:rPr>
          <w:lang w:val="en-GB"/>
        </w:rPr>
        <w:t xml:space="preserve"> or </w:t>
      </w:r>
      <w:proofErr w:type="spellStart"/>
      <w:r w:rsidRPr="009F49D2">
        <w:rPr>
          <w:lang w:val="en-GB"/>
        </w:rPr>
        <w:t>czarewic</w:t>
      </w:r>
      <w:proofErr w:type="spellEnd"/>
      <w:r w:rsidRPr="009F49D2">
        <w:rPr>
          <w:lang w:val="en-GB"/>
        </w:rPr>
        <w:t xml:space="preserve"> is rendered here as sultan. </w:t>
      </w:r>
      <w:proofErr w:type="spellStart"/>
      <w:r w:rsidRPr="009F49D2">
        <w:rPr>
          <w:lang w:val="en-GB"/>
        </w:rPr>
        <w:t>Selamet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Giray</w:t>
      </w:r>
      <w:proofErr w:type="spellEnd"/>
      <w:r w:rsidRPr="009F49D2">
        <w:rPr>
          <w:lang w:val="en-GB"/>
        </w:rPr>
        <w:t xml:space="preserve"> was Ghazi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Giray’s</w:t>
      </w:r>
      <w:proofErr w:type="spellEnd"/>
      <w:r w:rsidRPr="009F49D2">
        <w:rPr>
          <w:lang w:val="en-GB"/>
        </w:rPr>
        <w:t xml:space="preserve"> brother and the </w:t>
      </w:r>
      <w:proofErr w:type="spellStart"/>
      <w:r w:rsidRPr="009F49D2">
        <w:rPr>
          <w:lang w:val="en-GB"/>
        </w:rPr>
        <w:t>qalga</w:t>
      </w:r>
      <w:proofErr w:type="spellEnd"/>
      <w:r w:rsidRPr="009F49D2">
        <w:rPr>
          <w:lang w:val="en-GB"/>
        </w:rPr>
        <w:t xml:space="preserve"> in the years 1597–1601. In September 1601, shortly after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he gave a solemn audience to </w:t>
      </w:r>
      <w:proofErr w:type="spellStart"/>
      <w:r w:rsidRPr="009F49D2">
        <w:rPr>
          <w:lang w:val="en-GB"/>
        </w:rPr>
        <w:t>Piaseczyński</w:t>
      </w:r>
      <w:proofErr w:type="spellEnd"/>
      <w:r w:rsidRPr="009F49D2">
        <w:rPr>
          <w:lang w:val="en-GB"/>
        </w:rPr>
        <w:t xml:space="preserve">, </w:t>
      </w:r>
      <w:proofErr w:type="spellStart"/>
      <w:r w:rsidRPr="009F49D2">
        <w:rPr>
          <w:lang w:val="en-GB"/>
        </w:rPr>
        <w:t>Selamet</w:t>
      </w:r>
      <w:proofErr w:type="spellEnd"/>
      <w:r w:rsidRPr="009F49D2">
        <w:rPr>
          <w:lang w:val="en-GB"/>
        </w:rPr>
        <w:t xml:space="preserve"> escaped from the Crimea to the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Ottoman lands, apparently fearing for his life (cf. </w:t>
      </w:r>
      <w:proofErr w:type="spellStart"/>
      <w:r w:rsidRPr="009F49D2">
        <w:rPr>
          <w:lang w:val="en-GB"/>
        </w:rPr>
        <w:t>Skorupa</w:t>
      </w:r>
      <w:proofErr w:type="spellEnd"/>
      <w:r w:rsidRPr="009F49D2">
        <w:rPr>
          <w:lang w:val="en-GB"/>
        </w:rPr>
        <w:t xml:space="preserve">, </w:t>
      </w:r>
      <w:proofErr w:type="spellStart"/>
      <w:r w:rsidRPr="009F49D2">
        <w:rPr>
          <w:lang w:val="en-GB"/>
        </w:rPr>
        <w:t>Stosunki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polsko-tatarskie</w:t>
      </w:r>
      <w:proofErr w:type="spellEnd"/>
      <w:r w:rsidRPr="009F49D2">
        <w:rPr>
          <w:lang w:val="en-GB"/>
        </w:rPr>
        <w:t>,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pp. 104–105). Since he got involved in the Anatolian </w:t>
      </w:r>
      <w:proofErr w:type="spellStart"/>
      <w:r w:rsidRPr="009F49D2">
        <w:rPr>
          <w:lang w:val="en-GB"/>
        </w:rPr>
        <w:t>celali</w:t>
      </w:r>
      <w:proofErr w:type="spellEnd"/>
      <w:r w:rsidRPr="009F49D2">
        <w:rPr>
          <w:lang w:val="en-GB"/>
        </w:rPr>
        <w:t xml:space="preserve"> rebellion, he was imprisoned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in the Istanbul castle of </w:t>
      </w:r>
      <w:proofErr w:type="spellStart"/>
      <w:r w:rsidRPr="009F49D2">
        <w:rPr>
          <w:lang w:val="en-GB"/>
        </w:rPr>
        <w:t>Yedi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Kule</w:t>
      </w:r>
      <w:proofErr w:type="spellEnd"/>
      <w:r w:rsidRPr="009F49D2">
        <w:rPr>
          <w:lang w:val="en-GB"/>
        </w:rPr>
        <w:t>. In 1608 he became khan with the Ottoman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support and reigned until his death in 1610.</w:t>
      </w:r>
    </w:p>
  </w:footnote>
  <w:footnote w:id="7">
    <w:p w14:paraId="600BB948" w14:textId="561A91B8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The Polish term </w:t>
      </w:r>
      <w:proofErr w:type="spellStart"/>
      <w:r w:rsidRPr="009F49D2">
        <w:rPr>
          <w:lang w:val="en-GB"/>
        </w:rPr>
        <w:t>kniaziami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kniaziowie</w:t>
      </w:r>
      <w:proofErr w:type="spellEnd"/>
      <w:r w:rsidRPr="009F49D2">
        <w:rPr>
          <w:lang w:val="en-GB"/>
        </w:rPr>
        <w:t xml:space="preserve"> in the nominative) apparently refers to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the beys, traditionally referred to in Ruthenian sources as </w:t>
      </w:r>
      <w:proofErr w:type="spellStart"/>
      <w:r w:rsidRPr="009F49D2">
        <w:rPr>
          <w:lang w:val="en-GB"/>
        </w:rPr>
        <w:t>knjazi</w:t>
      </w:r>
      <w:proofErr w:type="spellEnd"/>
      <w:r w:rsidRPr="009F49D2">
        <w:rPr>
          <w:lang w:val="en-GB"/>
        </w:rPr>
        <w:t>. Yet, beys are also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mentioned below as </w:t>
      </w:r>
      <w:proofErr w:type="spellStart"/>
      <w:r w:rsidRPr="009F49D2">
        <w:rPr>
          <w:lang w:val="en-GB"/>
        </w:rPr>
        <w:t>bejowie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bejami</w:t>
      </w:r>
      <w:proofErr w:type="spellEnd"/>
      <w:r w:rsidRPr="009F49D2">
        <w:rPr>
          <w:lang w:val="en-GB"/>
        </w:rPr>
        <w:t xml:space="preserve"> in the ablative).</w:t>
      </w:r>
    </w:p>
  </w:footnote>
  <w:footnote w:id="8">
    <w:p w14:paraId="132066AE" w14:textId="553E0E77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A plain reference to the long Ottoman-Habsburg war of the years 1593–1606.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Regularly called to join the Ottoman troops in Hungary, the Tatars often crossed the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Ukrainian lands of Poland-Lithuania.</w:t>
      </w:r>
    </w:p>
  </w:footnote>
  <w:footnote w:id="9">
    <w:p w14:paraId="3D0138BE" w14:textId="4767011D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The Polish adjective </w:t>
      </w:r>
      <w:proofErr w:type="spellStart"/>
      <w:r w:rsidRPr="009F49D2">
        <w:rPr>
          <w:lang w:val="en-GB"/>
        </w:rPr>
        <w:t>wołoski</w:t>
      </w:r>
      <w:proofErr w:type="spellEnd"/>
      <w:r w:rsidRPr="009F49D2">
        <w:rPr>
          <w:lang w:val="en-GB"/>
        </w:rPr>
        <w:t xml:space="preserve"> refers here to Moldavia (cf. n. 1 above).</w:t>
      </w:r>
    </w:p>
  </w:footnote>
  <w:footnote w:id="10">
    <w:p w14:paraId="7908450A" w14:textId="434FD529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I.e., </w:t>
      </w:r>
      <w:proofErr w:type="spellStart"/>
      <w:r w:rsidRPr="009F49D2">
        <w:rPr>
          <w:lang w:val="en-GB"/>
        </w:rPr>
        <w:t>Ieremia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Movilă</w:t>
      </w:r>
      <w:proofErr w:type="spellEnd"/>
      <w:r w:rsidRPr="009F49D2">
        <w:rPr>
          <w:lang w:val="en-GB"/>
        </w:rPr>
        <w:t xml:space="preserve">, the Moldavian </w:t>
      </w:r>
      <w:proofErr w:type="spellStart"/>
      <w:r w:rsidRPr="009F49D2">
        <w:rPr>
          <w:lang w:val="en-GB"/>
        </w:rPr>
        <w:t>hospodar</w:t>
      </w:r>
      <w:proofErr w:type="spellEnd"/>
      <w:r w:rsidRPr="009F49D2">
        <w:rPr>
          <w:lang w:val="en-GB"/>
        </w:rPr>
        <w:t xml:space="preserve"> in the years 1595–1606. Enthroned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with the Polish support in 1595 (cf. Document 36, n. 4), </w:t>
      </w:r>
      <w:proofErr w:type="spellStart"/>
      <w:r w:rsidRPr="009F49D2">
        <w:rPr>
          <w:lang w:val="en-GB"/>
        </w:rPr>
        <w:t>Movilă</w:t>
      </w:r>
      <w:proofErr w:type="spellEnd"/>
      <w:r w:rsidRPr="009F49D2">
        <w:rPr>
          <w:lang w:val="en-GB"/>
        </w:rPr>
        <w:t xml:space="preserve"> lost almost his entire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principality in May 1600 in result of the invasion of the Wallachian </w:t>
      </w:r>
      <w:proofErr w:type="spellStart"/>
      <w:r w:rsidRPr="009F49D2">
        <w:rPr>
          <w:lang w:val="en-GB"/>
        </w:rPr>
        <w:t>hospodar</w:t>
      </w:r>
      <w:proofErr w:type="spellEnd"/>
      <w:r w:rsidRPr="009F49D2">
        <w:rPr>
          <w:lang w:val="en-GB"/>
        </w:rPr>
        <w:t>, Mihai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Viteazul</w:t>
      </w:r>
      <w:proofErr w:type="spellEnd"/>
      <w:r w:rsidRPr="009F49D2">
        <w:rPr>
          <w:lang w:val="en-GB"/>
        </w:rPr>
        <w:t xml:space="preserve"> (Michael the Brave). Yet, in October 1600 the Polish troops led by Hetman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Jan </w:t>
      </w:r>
      <w:proofErr w:type="spellStart"/>
      <w:r w:rsidRPr="009F49D2">
        <w:rPr>
          <w:lang w:val="en-GB"/>
        </w:rPr>
        <w:t>Zamoyski</w:t>
      </w:r>
      <w:proofErr w:type="spellEnd"/>
      <w:r w:rsidRPr="009F49D2">
        <w:rPr>
          <w:lang w:val="en-GB"/>
        </w:rPr>
        <w:t xml:space="preserve"> entered Moldavia and reinstalled </w:t>
      </w:r>
      <w:proofErr w:type="spellStart"/>
      <w:r w:rsidRPr="009F49D2">
        <w:rPr>
          <w:lang w:val="en-GB"/>
        </w:rPr>
        <w:t>Ieremia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Movilă</w:t>
      </w:r>
      <w:proofErr w:type="spellEnd"/>
      <w:r w:rsidRPr="009F49D2">
        <w:rPr>
          <w:lang w:val="en-GB"/>
        </w:rPr>
        <w:t xml:space="preserve"> on its throne.</w:t>
      </w:r>
    </w:p>
  </w:footnote>
  <w:footnote w:id="11">
    <w:p w14:paraId="637C64B3" w14:textId="4D54F3C2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Here Moldavia is referred to more precisely by the Polish adjective </w:t>
      </w:r>
      <w:proofErr w:type="spellStart"/>
      <w:r w:rsidRPr="009F49D2">
        <w:rPr>
          <w:lang w:val="en-GB"/>
        </w:rPr>
        <w:t>mołdawska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>(“</w:t>
      </w:r>
      <w:proofErr w:type="spellStart"/>
      <w:r w:rsidRPr="009F49D2">
        <w:rPr>
          <w:lang w:val="en-GB"/>
        </w:rPr>
        <w:t>Mołdawian</w:t>
      </w:r>
      <w:proofErr w:type="spellEnd"/>
      <w:r w:rsidRPr="009F49D2">
        <w:rPr>
          <w:lang w:val="en-GB"/>
        </w:rPr>
        <w:t>” or “of Moldavia”); cf. notes 1 and 9 above.</w:t>
      </w:r>
    </w:p>
  </w:footnote>
  <w:footnote w:id="12">
    <w:p w14:paraId="3EF9D850" w14:textId="496C0658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The Polish term </w:t>
      </w:r>
      <w:proofErr w:type="spellStart"/>
      <w:r w:rsidRPr="009F49D2">
        <w:rPr>
          <w:lang w:val="en-GB"/>
        </w:rPr>
        <w:t>hospodaryk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hospodaryków</w:t>
      </w:r>
      <w:proofErr w:type="spellEnd"/>
      <w:r w:rsidRPr="009F49D2">
        <w:rPr>
          <w:lang w:val="en-GB"/>
        </w:rPr>
        <w:t xml:space="preserve"> in the genitive plural), or rather </w:t>
      </w:r>
      <w:proofErr w:type="spellStart"/>
      <w:r w:rsidRPr="009F49D2">
        <w:rPr>
          <w:lang w:val="en-GB"/>
        </w:rPr>
        <w:t>hospodarczyk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like in Document 36, is a diminutive of the term </w:t>
      </w:r>
      <w:proofErr w:type="spellStart"/>
      <w:r w:rsidRPr="009F49D2">
        <w:rPr>
          <w:lang w:val="en-GB"/>
        </w:rPr>
        <w:t>hospodar</w:t>
      </w:r>
      <w:proofErr w:type="spellEnd"/>
      <w:r w:rsidRPr="009F49D2">
        <w:rPr>
          <w:lang w:val="en-GB"/>
        </w:rPr>
        <w:t>; it either refers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to a </w:t>
      </w:r>
      <w:proofErr w:type="spellStart"/>
      <w:r w:rsidRPr="009F49D2">
        <w:rPr>
          <w:lang w:val="en-GB"/>
        </w:rPr>
        <w:t>hospodar’s</w:t>
      </w:r>
      <w:proofErr w:type="spellEnd"/>
      <w:r w:rsidRPr="009F49D2">
        <w:rPr>
          <w:lang w:val="en-GB"/>
        </w:rPr>
        <w:t xml:space="preserve"> son or is a pejorative reference to a </w:t>
      </w:r>
      <w:proofErr w:type="spellStart"/>
      <w:r w:rsidRPr="009F49D2">
        <w:rPr>
          <w:lang w:val="en-GB"/>
        </w:rPr>
        <w:t>hospodar</w:t>
      </w:r>
      <w:proofErr w:type="spellEnd"/>
      <w:r w:rsidRPr="009F49D2">
        <w:rPr>
          <w:lang w:val="en-GB"/>
        </w:rPr>
        <w:t>. It is translated here as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“pretender to the </w:t>
      </w:r>
      <w:proofErr w:type="spellStart"/>
      <w:r w:rsidRPr="009F49D2">
        <w:rPr>
          <w:lang w:val="en-GB"/>
        </w:rPr>
        <w:t>hospodar’s</w:t>
      </w:r>
      <w:proofErr w:type="spellEnd"/>
      <w:r w:rsidRPr="009F49D2">
        <w:rPr>
          <w:lang w:val="en-GB"/>
        </w:rPr>
        <w:t xml:space="preserve"> throne” as in fact many pretenders to the Moldavian and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Wallachian thrones were the sons of former </w:t>
      </w:r>
      <w:proofErr w:type="spellStart"/>
      <w:r w:rsidRPr="009F49D2">
        <w:rPr>
          <w:lang w:val="en-GB"/>
        </w:rPr>
        <w:t>hospodars</w:t>
      </w:r>
      <w:proofErr w:type="spellEnd"/>
      <w:r w:rsidRPr="009F49D2">
        <w:rPr>
          <w:lang w:val="en-GB"/>
        </w:rPr>
        <w:t>.</w:t>
      </w:r>
    </w:p>
  </w:footnote>
  <w:footnote w:id="13">
    <w:p w14:paraId="06E18EAC" w14:textId="6449F941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Here Wallachia is referred to more precisely (cf. n. 1 above) by the Polish adjective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multańska</w:t>
      </w:r>
      <w:proofErr w:type="spellEnd"/>
      <w:r w:rsidRPr="009F49D2">
        <w:rPr>
          <w:lang w:val="en-GB"/>
        </w:rPr>
        <w:t xml:space="preserve"> (“Muntenian” or “of </w:t>
      </w:r>
      <w:proofErr w:type="spellStart"/>
      <w:r w:rsidRPr="009F49D2">
        <w:rPr>
          <w:lang w:val="en-GB"/>
        </w:rPr>
        <w:t>Muntenia</w:t>
      </w:r>
      <w:proofErr w:type="spellEnd"/>
      <w:r w:rsidRPr="009F49D2">
        <w:rPr>
          <w:lang w:val="en-GB"/>
        </w:rPr>
        <w:t>”). In early modern Polish sources the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geographical term </w:t>
      </w:r>
      <w:proofErr w:type="spellStart"/>
      <w:r w:rsidRPr="009F49D2">
        <w:rPr>
          <w:lang w:val="en-GB"/>
        </w:rPr>
        <w:t>Multany</w:t>
      </w:r>
      <w:proofErr w:type="spellEnd"/>
      <w:r w:rsidRPr="009F49D2">
        <w:rPr>
          <w:lang w:val="en-GB"/>
        </w:rPr>
        <w:t xml:space="preserve"> (</w:t>
      </w:r>
      <w:proofErr w:type="spellStart"/>
      <w:r w:rsidRPr="009F49D2">
        <w:rPr>
          <w:lang w:val="en-GB"/>
        </w:rPr>
        <w:t>Muntenia</w:t>
      </w:r>
      <w:proofErr w:type="spellEnd"/>
      <w:r w:rsidRPr="009F49D2">
        <w:rPr>
          <w:lang w:val="en-GB"/>
        </w:rPr>
        <w:t>, i.e., eastern Wallachia) referred to the whole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principality of Wallachia.</w:t>
      </w:r>
    </w:p>
  </w:footnote>
  <w:footnote w:id="14">
    <w:p w14:paraId="398F9B98" w14:textId="34DE86AD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The Polish intervention of 1600 not only resulted in the reintroduction of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Ieremia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Movilă</w:t>
      </w:r>
      <w:proofErr w:type="spellEnd"/>
      <w:r w:rsidRPr="009F49D2">
        <w:rPr>
          <w:lang w:val="en-GB"/>
        </w:rPr>
        <w:t xml:space="preserve"> to the throne of Moldavia (cf. n. 10 above), but also in the enthronement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of his brother, </w:t>
      </w:r>
      <w:proofErr w:type="spellStart"/>
      <w:r w:rsidRPr="009F49D2">
        <w:rPr>
          <w:lang w:val="en-GB"/>
        </w:rPr>
        <w:t>Simion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Movilă</w:t>
      </w:r>
      <w:proofErr w:type="spellEnd"/>
      <w:r w:rsidRPr="009F49D2">
        <w:rPr>
          <w:lang w:val="en-GB"/>
        </w:rPr>
        <w:t xml:space="preserve">, in Wallachia. In the summer of 1601 </w:t>
      </w:r>
      <w:proofErr w:type="spellStart"/>
      <w:r w:rsidRPr="009F49D2">
        <w:rPr>
          <w:lang w:val="en-GB"/>
        </w:rPr>
        <w:t>Simion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>lost his throne, but a few months later was again installed by the Poles, to be finally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 xml:space="preserve">replaced by Radu </w:t>
      </w:r>
      <w:proofErr w:type="spellStart"/>
      <w:r w:rsidRPr="009F49D2">
        <w:rPr>
          <w:lang w:val="en-GB"/>
        </w:rPr>
        <w:t>Şerban</w:t>
      </w:r>
      <w:proofErr w:type="spellEnd"/>
      <w:r w:rsidRPr="009F49D2">
        <w:rPr>
          <w:lang w:val="en-GB"/>
        </w:rPr>
        <w:t xml:space="preserve"> in the summer of 1602.</w:t>
      </w:r>
    </w:p>
  </w:footnote>
  <w:footnote w:id="15">
    <w:p w14:paraId="62AAFE75" w14:textId="7C1DA14D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I.e., King Sigismund the Old (r. 1506–1548).</w:t>
      </w:r>
    </w:p>
  </w:footnote>
  <w:footnote w:id="16">
    <w:p w14:paraId="38F5990F" w14:textId="4EE33A5B" w:rsidR="0086371C" w:rsidRPr="009F49D2" w:rsidRDefault="0086371C" w:rsidP="009F49D2">
      <w:pPr>
        <w:pStyle w:val="Lbjegyzetszveg"/>
        <w:spacing w:line="240" w:lineRule="auto"/>
        <w:jc w:val="left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Empty spaces were left to fill in the place and date. The value of the gifts is also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not given; cf. Document 36, n. 9.</w:t>
      </w:r>
    </w:p>
  </w:footnote>
  <w:footnote w:id="17">
    <w:p w14:paraId="4D777775" w14:textId="52A3E0AF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In the Crimea, the term sultan referred to a prince from the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 dynasty; in the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text of the present document it consequently refers to the </w:t>
      </w:r>
      <w:proofErr w:type="spellStart"/>
      <w:r w:rsidR="009F49D2" w:rsidRPr="009F49D2">
        <w:rPr>
          <w:lang w:val="en-GB"/>
        </w:rPr>
        <w:t>qalga</w:t>
      </w:r>
      <w:proofErr w:type="spellEnd"/>
      <w:r w:rsidR="009F49D2" w:rsidRPr="009F49D2">
        <w:rPr>
          <w:lang w:val="en-GB"/>
        </w:rPr>
        <w:t xml:space="preserve"> and is translated as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>“prince;” the original term sultan has been preserved in the translation only in occurrences,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where it constitutes an integral part of a title (e.g., </w:t>
      </w:r>
      <w:proofErr w:type="spellStart"/>
      <w:r w:rsidR="009F49D2" w:rsidRPr="009F49D2">
        <w:rPr>
          <w:lang w:val="en-GB"/>
        </w:rPr>
        <w:t>qalga</w:t>
      </w:r>
      <w:proofErr w:type="spellEnd"/>
      <w:r w:rsidR="009F49D2" w:rsidRPr="009F49D2">
        <w:rPr>
          <w:lang w:val="en-GB"/>
        </w:rPr>
        <w:t xml:space="preserve"> sultan) or of a proper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name (e.g., </w:t>
      </w:r>
      <w:proofErr w:type="spellStart"/>
      <w:r w:rsidR="009F49D2" w:rsidRPr="009F49D2">
        <w:rPr>
          <w:lang w:val="en-GB"/>
        </w:rPr>
        <w:t>Qırım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 Sultan).</w:t>
      </w:r>
    </w:p>
  </w:footnote>
  <w:footnote w:id="18">
    <w:p w14:paraId="7B85E20F" w14:textId="67387AE7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>I.e., the field hetman, Jan Sobieski, the future king John III; he is referred to with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>the Polish title pan (</w:t>
      </w:r>
      <w:proofErr w:type="spellStart"/>
      <w:r w:rsidR="009F49D2" w:rsidRPr="009F49D2">
        <w:rPr>
          <w:lang w:val="en-GB"/>
        </w:rPr>
        <w:t>Jego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Miłość</w:t>
      </w:r>
      <w:proofErr w:type="spellEnd"/>
      <w:r w:rsidR="009F49D2" w:rsidRPr="009F49D2">
        <w:rPr>
          <w:lang w:val="en-GB"/>
        </w:rPr>
        <w:t xml:space="preserve"> Pan hetman).</w:t>
      </w:r>
    </w:p>
  </w:footnote>
  <w:footnote w:id="19">
    <w:p w14:paraId="3FCB5577" w14:textId="7AABD1A7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I.e., the </w:t>
      </w:r>
      <w:proofErr w:type="spellStart"/>
      <w:r w:rsidR="009F49D2" w:rsidRPr="009F49D2">
        <w:rPr>
          <w:lang w:val="en-GB"/>
        </w:rPr>
        <w:t>qalga</w:t>
      </w:r>
      <w:proofErr w:type="spellEnd"/>
      <w:r w:rsidR="009F49D2" w:rsidRPr="009F49D2">
        <w:rPr>
          <w:lang w:val="en-GB"/>
        </w:rPr>
        <w:t xml:space="preserve">, </w:t>
      </w:r>
      <w:proofErr w:type="spellStart"/>
      <w:r w:rsidR="009F49D2" w:rsidRPr="009F49D2">
        <w:rPr>
          <w:lang w:val="en-GB"/>
        </w:rPr>
        <w:t>Qırım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>; cf. n. 3 above.</w:t>
      </w:r>
    </w:p>
  </w:footnote>
  <w:footnote w:id="20">
    <w:p w14:paraId="0C6C5E05" w14:textId="398F2749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>Not mentioned by names; these were Lieutenant [</w:t>
      </w:r>
      <w:proofErr w:type="spellStart"/>
      <w:r w:rsidR="009F49D2" w:rsidRPr="009F49D2">
        <w:rPr>
          <w:lang w:val="en-GB"/>
        </w:rPr>
        <w:t>porucznik</w:t>
      </w:r>
      <w:proofErr w:type="spellEnd"/>
      <w:r w:rsidR="009F49D2" w:rsidRPr="009F49D2">
        <w:rPr>
          <w:lang w:val="en-GB"/>
        </w:rPr>
        <w:t xml:space="preserve">] </w:t>
      </w:r>
      <w:proofErr w:type="spellStart"/>
      <w:r w:rsidR="009F49D2" w:rsidRPr="009F49D2">
        <w:rPr>
          <w:lang w:val="en-GB"/>
        </w:rPr>
        <w:t>Mikołaj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Złotnicki</w:t>
      </w:r>
      <w:proofErr w:type="spellEnd"/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>and Standard-bearer [</w:t>
      </w:r>
      <w:proofErr w:type="spellStart"/>
      <w:r w:rsidR="009F49D2" w:rsidRPr="009F49D2">
        <w:rPr>
          <w:lang w:val="en-GB"/>
        </w:rPr>
        <w:t>chorąży</w:t>
      </w:r>
      <w:proofErr w:type="spellEnd"/>
      <w:r w:rsidR="009F49D2" w:rsidRPr="009F49D2">
        <w:rPr>
          <w:lang w:val="en-GB"/>
        </w:rPr>
        <w:t xml:space="preserve">] Adam </w:t>
      </w:r>
      <w:proofErr w:type="spellStart"/>
      <w:r w:rsidR="009F49D2" w:rsidRPr="009F49D2">
        <w:rPr>
          <w:lang w:val="en-GB"/>
        </w:rPr>
        <w:t>Łychowski</w:t>
      </w:r>
      <w:proofErr w:type="spellEnd"/>
      <w:r w:rsidR="009F49D2" w:rsidRPr="009F49D2">
        <w:rPr>
          <w:lang w:val="en-GB"/>
        </w:rPr>
        <w:t xml:space="preserve">; </w:t>
      </w:r>
      <w:proofErr w:type="spellStart"/>
      <w:r w:rsidR="009F49D2" w:rsidRPr="009F49D2">
        <w:rPr>
          <w:lang w:val="en-GB"/>
        </w:rPr>
        <w:t>cf</w:t>
      </w:r>
      <w:proofErr w:type="spellEnd"/>
      <w:r w:rsidR="009F49D2" w:rsidRPr="009F49D2">
        <w:rPr>
          <w:lang w:val="en-GB"/>
        </w:rPr>
        <w:t xml:space="preserve"> Document 69, n. 1.</w:t>
      </w:r>
    </w:p>
  </w:footnote>
  <w:footnote w:id="21">
    <w:p w14:paraId="691B034A" w14:textId="3B3EF120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The </w:t>
      </w:r>
      <w:proofErr w:type="spellStart"/>
      <w:r w:rsidR="009F49D2" w:rsidRPr="009F49D2">
        <w:rPr>
          <w:lang w:val="en-GB"/>
        </w:rPr>
        <w:t>Oraq-oghlu</w:t>
      </w:r>
      <w:proofErr w:type="spellEnd"/>
      <w:r w:rsidR="009F49D2" w:rsidRPr="009F49D2">
        <w:rPr>
          <w:lang w:val="en-GB"/>
        </w:rPr>
        <w:t xml:space="preserve"> (“the sons of </w:t>
      </w:r>
      <w:proofErr w:type="spellStart"/>
      <w:r w:rsidR="009F49D2" w:rsidRPr="009F49D2">
        <w:rPr>
          <w:lang w:val="en-GB"/>
        </w:rPr>
        <w:t>Oraq</w:t>
      </w:r>
      <w:proofErr w:type="spellEnd"/>
      <w:r w:rsidR="009F49D2" w:rsidRPr="009F49D2">
        <w:rPr>
          <w:lang w:val="en-GB"/>
        </w:rPr>
        <w:t>”) and the Or-</w:t>
      </w:r>
      <w:proofErr w:type="spellStart"/>
      <w:r w:rsidR="009F49D2" w:rsidRPr="009F49D2">
        <w:rPr>
          <w:lang w:val="en-GB"/>
        </w:rPr>
        <w:t>Membet</w:t>
      </w:r>
      <w:proofErr w:type="spellEnd"/>
      <w:r w:rsidR="009F49D2" w:rsidRPr="009F49D2">
        <w:rPr>
          <w:lang w:val="en-GB"/>
        </w:rPr>
        <w:t>-</w:t>
      </w:r>
      <w:proofErr w:type="spellStart"/>
      <w:r w:rsidR="009F49D2" w:rsidRPr="009F49D2">
        <w:rPr>
          <w:lang w:val="en-GB"/>
        </w:rPr>
        <w:t>oghlu</w:t>
      </w:r>
      <w:proofErr w:type="spellEnd"/>
      <w:r w:rsidR="009F49D2" w:rsidRPr="009F49D2">
        <w:rPr>
          <w:lang w:val="en-GB"/>
        </w:rPr>
        <w:t xml:space="preserve"> (“the sons of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>Or-</w:t>
      </w:r>
      <w:proofErr w:type="spellStart"/>
      <w:r w:rsidR="009F49D2" w:rsidRPr="009F49D2">
        <w:rPr>
          <w:lang w:val="en-GB"/>
        </w:rPr>
        <w:t>Membet</w:t>
      </w:r>
      <w:proofErr w:type="spellEnd"/>
      <w:r w:rsidR="009F49D2" w:rsidRPr="009F49D2">
        <w:rPr>
          <w:lang w:val="en-GB"/>
        </w:rPr>
        <w:t xml:space="preserve">,” whereas </w:t>
      </w:r>
      <w:proofErr w:type="spellStart"/>
      <w:r w:rsidR="009F49D2" w:rsidRPr="009F49D2">
        <w:rPr>
          <w:lang w:val="en-GB"/>
        </w:rPr>
        <w:t>Membet</w:t>
      </w:r>
      <w:proofErr w:type="spellEnd"/>
      <w:r w:rsidR="009F49D2" w:rsidRPr="009F49D2">
        <w:rPr>
          <w:lang w:val="en-GB"/>
        </w:rPr>
        <w:t xml:space="preserve"> is a </w:t>
      </w:r>
      <w:proofErr w:type="spellStart"/>
      <w:r w:rsidR="009F49D2" w:rsidRPr="009F49D2">
        <w:rPr>
          <w:lang w:val="en-GB"/>
        </w:rPr>
        <w:t>Nogay</w:t>
      </w:r>
      <w:proofErr w:type="spellEnd"/>
      <w:r w:rsidR="009F49D2" w:rsidRPr="009F49D2">
        <w:rPr>
          <w:lang w:val="en-GB"/>
        </w:rPr>
        <w:t xml:space="preserve"> form of the name Mehmed) constituted the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two major </w:t>
      </w:r>
      <w:proofErr w:type="spellStart"/>
      <w:r w:rsidR="009F49D2" w:rsidRPr="009F49D2">
        <w:rPr>
          <w:lang w:val="en-GB"/>
        </w:rPr>
        <w:t>Nogay</w:t>
      </w:r>
      <w:proofErr w:type="spellEnd"/>
      <w:r w:rsidR="009F49D2" w:rsidRPr="009F49D2">
        <w:rPr>
          <w:lang w:val="en-GB"/>
        </w:rPr>
        <w:t xml:space="preserve"> clans dwelling in </w:t>
      </w:r>
      <w:proofErr w:type="spellStart"/>
      <w:r w:rsidR="009F49D2" w:rsidRPr="009F49D2">
        <w:rPr>
          <w:lang w:val="en-GB"/>
        </w:rPr>
        <w:t>Budjak</w:t>
      </w:r>
      <w:proofErr w:type="spellEnd"/>
      <w:r w:rsidR="009F49D2" w:rsidRPr="009F49D2">
        <w:rPr>
          <w:lang w:val="en-GB"/>
        </w:rPr>
        <w:t>; cf. Document 64, notes 12 and 15.</w:t>
      </w:r>
    </w:p>
  </w:footnote>
  <w:footnote w:id="22">
    <w:p w14:paraId="4450AB41" w14:textId="589CD8FB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The word </w:t>
      </w:r>
      <w:proofErr w:type="spellStart"/>
      <w:r w:rsidR="009F49D2" w:rsidRPr="009F49D2">
        <w:rPr>
          <w:lang w:val="en-GB"/>
        </w:rPr>
        <w:t>torhak</w:t>
      </w:r>
      <w:proofErr w:type="spellEnd"/>
      <w:r w:rsidR="009F49D2" w:rsidRPr="009F49D2">
        <w:rPr>
          <w:lang w:val="en-GB"/>
        </w:rPr>
        <w:t xml:space="preserve"> (“foray”) was used in seventeenth-century Polish; cf. </w:t>
      </w:r>
      <w:proofErr w:type="spellStart"/>
      <w:r w:rsidR="009F49D2" w:rsidRPr="009F49D2">
        <w:rPr>
          <w:lang w:val="en-GB"/>
        </w:rPr>
        <w:t>Stanisław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Stachowski</w:t>
      </w:r>
      <w:proofErr w:type="spellEnd"/>
      <w:r w:rsidR="009F49D2" w:rsidRPr="009F49D2">
        <w:rPr>
          <w:lang w:val="en-GB"/>
        </w:rPr>
        <w:t xml:space="preserve">, </w:t>
      </w:r>
      <w:proofErr w:type="spellStart"/>
      <w:r w:rsidR="009F49D2" w:rsidRPr="009F49D2">
        <w:rPr>
          <w:lang w:val="en-GB"/>
        </w:rPr>
        <w:t>Słownik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historyczny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turcyzmów</w:t>
      </w:r>
      <w:proofErr w:type="spellEnd"/>
      <w:r w:rsidR="009F49D2" w:rsidRPr="009F49D2">
        <w:rPr>
          <w:lang w:val="en-GB"/>
        </w:rPr>
        <w:t xml:space="preserve"> w </w:t>
      </w:r>
      <w:proofErr w:type="spellStart"/>
      <w:r w:rsidR="009F49D2" w:rsidRPr="009F49D2">
        <w:rPr>
          <w:lang w:val="en-GB"/>
        </w:rPr>
        <w:t>języku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polskim</w:t>
      </w:r>
      <w:proofErr w:type="spellEnd"/>
      <w:r w:rsidR="009F49D2" w:rsidRPr="009F49D2">
        <w:rPr>
          <w:lang w:val="en-GB"/>
        </w:rPr>
        <w:t xml:space="preserve"> (Cracow, 2007), pp. 426–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427. It apparently origins from the Turkish word </w:t>
      </w:r>
      <w:proofErr w:type="spellStart"/>
      <w:r w:rsidR="009F49D2" w:rsidRPr="009F49D2">
        <w:rPr>
          <w:lang w:val="en-GB"/>
        </w:rPr>
        <w:t>turġaq</w:t>
      </w:r>
      <w:proofErr w:type="spellEnd"/>
      <w:r w:rsidR="009F49D2" w:rsidRPr="009F49D2">
        <w:rPr>
          <w:lang w:val="en-GB"/>
        </w:rPr>
        <w:t xml:space="preserve"> (“guard” or “watchman”); see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Radlov</w:t>
      </w:r>
      <w:proofErr w:type="spellEnd"/>
      <w:r w:rsidR="009F49D2" w:rsidRPr="009F49D2">
        <w:rPr>
          <w:lang w:val="en-GB"/>
        </w:rPr>
        <w:t xml:space="preserve">, </w:t>
      </w:r>
      <w:proofErr w:type="spellStart"/>
      <w:r w:rsidR="009F49D2" w:rsidRPr="009F49D2">
        <w:rPr>
          <w:lang w:val="en-GB"/>
        </w:rPr>
        <w:t>Opyt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slovarja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tjurkskix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narečij</w:t>
      </w:r>
      <w:proofErr w:type="spellEnd"/>
      <w:r w:rsidR="009F49D2" w:rsidRPr="009F49D2">
        <w:rPr>
          <w:lang w:val="en-GB"/>
        </w:rPr>
        <w:t>, vol. 3, pt. 2 (St. Petersburg, 1905), col. 1458.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>I am very thankful to Henryk Jankowski for his help in tracing this etymology.</w:t>
      </w:r>
    </w:p>
  </w:footnote>
  <w:footnote w:id="23">
    <w:p w14:paraId="7ABC1906" w14:textId="2AFB87BC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9F49D2" w:rsidRPr="009F49D2">
        <w:rPr>
          <w:lang w:val="en-GB"/>
        </w:rPr>
        <w:t>On 19 December 1666, a regiment of Polish troops commanded by Colonel Sebastian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Machowski</w:t>
      </w:r>
      <w:proofErr w:type="spellEnd"/>
      <w:r w:rsidR="009F49D2" w:rsidRPr="009F49D2">
        <w:rPr>
          <w:lang w:val="en-GB"/>
        </w:rPr>
        <w:t xml:space="preserve"> was defeated by the Cossack-Tatar army in the battle of </w:t>
      </w:r>
      <w:proofErr w:type="spellStart"/>
      <w:r w:rsidR="009F49D2" w:rsidRPr="009F49D2">
        <w:rPr>
          <w:lang w:val="en-GB"/>
        </w:rPr>
        <w:t>Brajiliv</w:t>
      </w:r>
      <w:proofErr w:type="spellEnd"/>
      <w:r w:rsidR="009F49D2" w:rsidRPr="009F49D2">
        <w:rPr>
          <w:lang w:val="en-GB"/>
        </w:rPr>
        <w:t xml:space="preserve"> (Pol.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Braiłów</w:t>
      </w:r>
      <w:proofErr w:type="spellEnd"/>
      <w:r w:rsidR="009F49D2" w:rsidRPr="009F49D2">
        <w:rPr>
          <w:lang w:val="en-GB"/>
        </w:rPr>
        <w:t xml:space="preserve"> or </w:t>
      </w:r>
      <w:proofErr w:type="spellStart"/>
      <w:r w:rsidR="009F49D2" w:rsidRPr="009F49D2">
        <w:rPr>
          <w:lang w:val="en-GB"/>
        </w:rPr>
        <w:t>Brahiłów</w:t>
      </w:r>
      <w:proofErr w:type="spellEnd"/>
      <w:r w:rsidR="009F49D2" w:rsidRPr="009F49D2">
        <w:rPr>
          <w:lang w:val="en-GB"/>
        </w:rPr>
        <w:t xml:space="preserve">; a town situated between Bar and </w:t>
      </w:r>
      <w:proofErr w:type="spellStart"/>
      <w:r w:rsidR="009F49D2" w:rsidRPr="009F49D2">
        <w:rPr>
          <w:lang w:val="en-GB"/>
        </w:rPr>
        <w:t>Vinnycja</w:t>
      </w:r>
      <w:proofErr w:type="spellEnd"/>
      <w:r w:rsidR="009F49D2" w:rsidRPr="009F49D2">
        <w:rPr>
          <w:lang w:val="en-GB"/>
        </w:rPr>
        <w:t xml:space="preserve">). </w:t>
      </w:r>
      <w:proofErr w:type="spellStart"/>
      <w:r w:rsidR="009F49D2" w:rsidRPr="009F49D2">
        <w:rPr>
          <w:lang w:val="en-GB"/>
        </w:rPr>
        <w:t>Machowski</w:t>
      </w:r>
      <w:proofErr w:type="spellEnd"/>
      <w:r w:rsidR="009F49D2" w:rsidRPr="009F49D2">
        <w:rPr>
          <w:lang w:val="en-GB"/>
        </w:rPr>
        <w:t xml:space="preserve"> and a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number of Polish officers were taken prisoner by the Tatar commander, </w:t>
      </w:r>
      <w:proofErr w:type="spellStart"/>
      <w:r w:rsidR="009F49D2" w:rsidRPr="009F49D2">
        <w:rPr>
          <w:lang w:val="en-GB"/>
        </w:rPr>
        <w:t>Nureddin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Devlet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>; see Majewski, “</w:t>
      </w:r>
      <w:proofErr w:type="spellStart"/>
      <w:r w:rsidR="009F49D2" w:rsidRPr="009F49D2">
        <w:rPr>
          <w:lang w:val="en-GB"/>
        </w:rPr>
        <w:t>Podhajce</w:t>
      </w:r>
      <w:proofErr w:type="spellEnd"/>
      <w:r w:rsidR="009F49D2" w:rsidRPr="009F49D2">
        <w:rPr>
          <w:lang w:val="en-GB"/>
        </w:rPr>
        <w:t>,” p. 50. The identity of the Tatar commander,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>unnamed in the Polish historiography, can be established on the basis of the khan’s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letter to the king dated in </w:t>
      </w:r>
      <w:proofErr w:type="spellStart"/>
      <w:r w:rsidR="009F49D2" w:rsidRPr="009F49D2">
        <w:rPr>
          <w:lang w:val="en-GB"/>
        </w:rPr>
        <w:t>Redjeb</w:t>
      </w:r>
      <w:proofErr w:type="spellEnd"/>
      <w:r w:rsidR="009F49D2" w:rsidRPr="009F49D2">
        <w:rPr>
          <w:lang w:val="en-GB"/>
        </w:rPr>
        <w:t xml:space="preserve"> 1078 A.H. (17 December 1667–15 January 1668),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announcing </w:t>
      </w:r>
      <w:proofErr w:type="spellStart"/>
      <w:r w:rsidR="009F49D2" w:rsidRPr="009F49D2">
        <w:rPr>
          <w:lang w:val="en-GB"/>
        </w:rPr>
        <w:t>Machowski’s</w:t>
      </w:r>
      <w:proofErr w:type="spellEnd"/>
      <w:r w:rsidR="009F49D2" w:rsidRPr="009F49D2">
        <w:rPr>
          <w:lang w:val="en-GB"/>
        </w:rPr>
        <w:t xml:space="preserve"> release; see AGAD, AKW, Dz. tat., k. 64, t. 3, nos. 531–532.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Machowski</w:t>
      </w:r>
      <w:proofErr w:type="spellEnd"/>
      <w:r w:rsidR="009F49D2" w:rsidRPr="009F49D2">
        <w:rPr>
          <w:lang w:val="en-GB"/>
        </w:rPr>
        <w:t xml:space="preserve"> indeed returned to Poland in the spring of 1668; see his biography by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Wiesław</w:t>
      </w:r>
      <w:proofErr w:type="spellEnd"/>
      <w:r w:rsidR="009F49D2" w:rsidRPr="009F49D2">
        <w:rPr>
          <w:lang w:val="en-GB"/>
        </w:rPr>
        <w:t xml:space="preserve"> Majewski in PSB, vol. 18, pp. 637–639.</w:t>
      </w:r>
    </w:p>
  </w:footnote>
  <w:footnote w:id="24">
    <w:p w14:paraId="0DE6EC2E" w14:textId="2D9649B2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Devlet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, also known as </w:t>
      </w:r>
      <w:proofErr w:type="spellStart"/>
      <w:r w:rsidR="009F49D2" w:rsidRPr="009F49D2">
        <w:rPr>
          <w:lang w:val="en-GB"/>
        </w:rPr>
        <w:t>Choban</w:t>
      </w:r>
      <w:proofErr w:type="spellEnd"/>
      <w:r w:rsidR="009F49D2" w:rsidRPr="009F49D2">
        <w:rPr>
          <w:lang w:val="en-GB"/>
        </w:rPr>
        <w:t xml:space="preserve"> Mustafa, was the illegitimate son of Khan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Feth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 (r. 1596–1597) and the founder of a side branch of the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 dynasty,</w:t>
      </w:r>
      <w:r w:rsidR="009F49D2" w:rsidRPr="009F49D2">
        <w:rPr>
          <w:lang w:val="en-GB"/>
        </w:rPr>
        <w:t xml:space="preserve"> </w:t>
      </w:r>
      <w:r w:rsidR="009F49D2" w:rsidRPr="009F49D2">
        <w:rPr>
          <w:lang w:val="en-GB"/>
        </w:rPr>
        <w:t xml:space="preserve">known as the </w:t>
      </w:r>
      <w:proofErr w:type="spellStart"/>
      <w:r w:rsidR="009F49D2" w:rsidRPr="009F49D2">
        <w:rPr>
          <w:lang w:val="en-GB"/>
        </w:rPr>
        <w:t>Choban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Girays</w:t>
      </w:r>
      <w:proofErr w:type="spellEnd"/>
      <w:r w:rsidR="009F49D2" w:rsidRPr="009F49D2">
        <w:rPr>
          <w:lang w:val="en-GB"/>
        </w:rPr>
        <w:t xml:space="preserve">. He was the father of Khan Adil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>, his brother and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qalga</w:t>
      </w:r>
      <w:proofErr w:type="spellEnd"/>
      <w:r w:rsidR="009F49D2" w:rsidRPr="009F49D2">
        <w:rPr>
          <w:lang w:val="en-GB"/>
        </w:rPr>
        <w:t xml:space="preserve">, </w:t>
      </w:r>
      <w:proofErr w:type="spellStart"/>
      <w:r w:rsidR="009F49D2" w:rsidRPr="009F49D2">
        <w:rPr>
          <w:lang w:val="en-GB"/>
        </w:rPr>
        <w:t>Qırım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, and their older brother, </w:t>
      </w:r>
      <w:proofErr w:type="spellStart"/>
      <w:r w:rsidR="009F49D2" w:rsidRPr="009F49D2">
        <w:rPr>
          <w:lang w:val="en-GB"/>
        </w:rPr>
        <w:t>Feth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, who in turn fathered </w:t>
      </w:r>
      <w:proofErr w:type="spellStart"/>
      <w:r w:rsidR="009F49D2" w:rsidRPr="009F49D2">
        <w:rPr>
          <w:lang w:val="en-GB"/>
        </w:rPr>
        <w:t>Nureddin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Devlet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</w:t>
      </w:r>
      <w:proofErr w:type="spellEnd"/>
      <w:r w:rsidR="009F49D2" w:rsidRPr="009F49D2">
        <w:rPr>
          <w:lang w:val="en-GB"/>
        </w:rPr>
        <w:t xml:space="preserve"> and the princes </w:t>
      </w:r>
      <w:proofErr w:type="spellStart"/>
      <w:r w:rsidR="009F49D2" w:rsidRPr="009F49D2">
        <w:rPr>
          <w:lang w:val="en-GB"/>
        </w:rPr>
        <w:t>Inayet</w:t>
      </w:r>
      <w:proofErr w:type="spellEnd"/>
      <w:r w:rsidR="009F49D2" w:rsidRPr="009F49D2">
        <w:rPr>
          <w:lang w:val="en-GB"/>
        </w:rPr>
        <w:t xml:space="preserve"> and Takht </w:t>
      </w:r>
      <w:proofErr w:type="spellStart"/>
      <w:r w:rsidR="009F49D2" w:rsidRPr="009F49D2">
        <w:rPr>
          <w:lang w:val="en-GB"/>
        </w:rPr>
        <w:t>Girays</w:t>
      </w:r>
      <w:proofErr w:type="spellEnd"/>
      <w:r w:rsidR="009F49D2" w:rsidRPr="009F49D2">
        <w:rPr>
          <w:lang w:val="en-GB"/>
        </w:rPr>
        <w:t xml:space="preserve"> (see below); cf. Josef </w:t>
      </w:r>
      <w:proofErr w:type="spellStart"/>
      <w:r w:rsidR="009F49D2" w:rsidRPr="009F49D2">
        <w:rPr>
          <w:lang w:val="en-GB"/>
        </w:rPr>
        <w:t>Matuz</w:t>
      </w:r>
      <w:proofErr w:type="spellEnd"/>
      <w:r w:rsidR="009F49D2" w:rsidRPr="009F49D2">
        <w:rPr>
          <w:lang w:val="en-GB"/>
        </w:rPr>
        <w:t>,</w:t>
      </w:r>
      <w:r w:rsidR="009F49D2" w:rsidRPr="009F49D2">
        <w:rPr>
          <w:lang w:val="en-GB"/>
        </w:rPr>
        <w:t xml:space="preserve">  </w:t>
      </w:r>
      <w:r w:rsidR="009F49D2" w:rsidRPr="009F49D2">
        <w:rPr>
          <w:lang w:val="en-GB"/>
        </w:rPr>
        <w:t xml:space="preserve">Eine </w:t>
      </w:r>
      <w:proofErr w:type="spellStart"/>
      <w:r w:rsidR="009F49D2" w:rsidRPr="009F49D2">
        <w:rPr>
          <w:lang w:val="en-GB"/>
        </w:rPr>
        <w:t>Beschreibung</w:t>
      </w:r>
      <w:proofErr w:type="spellEnd"/>
      <w:r w:rsidR="009F49D2" w:rsidRPr="009F49D2">
        <w:rPr>
          <w:lang w:val="en-GB"/>
        </w:rPr>
        <w:t xml:space="preserve"> des </w:t>
      </w:r>
      <w:proofErr w:type="spellStart"/>
      <w:r w:rsidR="009F49D2" w:rsidRPr="009F49D2">
        <w:rPr>
          <w:lang w:val="en-GB"/>
        </w:rPr>
        <w:t>Khanats</w:t>
      </w:r>
      <w:proofErr w:type="spellEnd"/>
      <w:r w:rsidR="009F49D2" w:rsidRPr="009F49D2">
        <w:rPr>
          <w:lang w:val="en-GB"/>
        </w:rPr>
        <w:t xml:space="preserve"> der </w:t>
      </w:r>
      <w:proofErr w:type="spellStart"/>
      <w:r w:rsidR="009F49D2" w:rsidRPr="009F49D2">
        <w:rPr>
          <w:lang w:val="en-GB"/>
        </w:rPr>
        <w:t>Krim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aus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dem</w:t>
      </w:r>
      <w:proofErr w:type="spellEnd"/>
      <w:r w:rsidR="009F49D2" w:rsidRPr="009F49D2">
        <w:rPr>
          <w:lang w:val="en-GB"/>
        </w:rPr>
        <w:t xml:space="preserve"> Jahre 1669,” pp. 132–133. On the</w:t>
      </w:r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Choban</w:t>
      </w:r>
      <w:proofErr w:type="spellEnd"/>
      <w:r w:rsidR="009F49D2" w:rsidRPr="009F49D2">
        <w:rPr>
          <w:lang w:val="en-GB"/>
        </w:rPr>
        <w:t xml:space="preserve"> </w:t>
      </w:r>
      <w:proofErr w:type="spellStart"/>
      <w:r w:rsidR="009F49D2" w:rsidRPr="009F49D2">
        <w:rPr>
          <w:lang w:val="en-GB"/>
        </w:rPr>
        <w:t>Girays</w:t>
      </w:r>
      <w:proofErr w:type="spellEnd"/>
      <w:r w:rsidR="009F49D2" w:rsidRPr="009F49D2">
        <w:rPr>
          <w:lang w:val="en-GB"/>
        </w:rPr>
        <w:t>, see also notes 388 and 495 in Part I.</w:t>
      </w:r>
    </w:p>
  </w:footnote>
  <w:footnote w:id="25">
    <w:p w14:paraId="25C416A7" w14:textId="1C442EB8" w:rsidR="001C6DCB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Mengli</w:t>
      </w:r>
      <w:proofErr w:type="spellEnd"/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Giray</w:t>
      </w:r>
      <w:proofErr w:type="spellEnd"/>
      <w:r w:rsidR="001C6DCB" w:rsidRPr="009F49D2">
        <w:rPr>
          <w:lang w:val="en-GB"/>
        </w:rPr>
        <w:t xml:space="preserve"> Bey, the leader of the Shirin clan, is already mentioned in the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Crimean chronicle of </w:t>
      </w:r>
      <w:proofErr w:type="spellStart"/>
      <w:r w:rsidR="001C6DCB" w:rsidRPr="009F49D2">
        <w:rPr>
          <w:lang w:val="en-GB"/>
        </w:rPr>
        <w:t>Senai</w:t>
      </w:r>
      <w:proofErr w:type="spellEnd"/>
      <w:r w:rsidR="001C6DCB" w:rsidRPr="009F49D2">
        <w:rPr>
          <w:lang w:val="en-GB"/>
        </w:rPr>
        <w:t xml:space="preserve"> as a participant of the campaign of 1649; see </w:t>
      </w:r>
      <w:proofErr w:type="spellStart"/>
      <w:r w:rsidR="001C6DCB" w:rsidRPr="009F49D2">
        <w:rPr>
          <w:lang w:val="en-GB"/>
        </w:rPr>
        <w:t>Senai</w:t>
      </w:r>
      <w:proofErr w:type="spellEnd"/>
      <w:r w:rsidR="001C6DCB" w:rsidRPr="009F49D2">
        <w:rPr>
          <w:lang w:val="en-GB"/>
        </w:rPr>
        <w:t>, Historia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chana Islam </w:t>
      </w:r>
      <w:proofErr w:type="spellStart"/>
      <w:r w:rsidR="001C6DCB" w:rsidRPr="009F49D2">
        <w:rPr>
          <w:lang w:val="en-GB"/>
        </w:rPr>
        <w:t>Gereja</w:t>
      </w:r>
      <w:proofErr w:type="spellEnd"/>
      <w:r w:rsidR="001C6DCB" w:rsidRPr="009F49D2">
        <w:rPr>
          <w:lang w:val="en-GB"/>
        </w:rPr>
        <w:t xml:space="preserve"> III, p. 109. The fact that he was named after the former khan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proves the ambitions of the </w:t>
      </w:r>
      <w:proofErr w:type="spellStart"/>
      <w:r w:rsidR="001C6DCB" w:rsidRPr="009F49D2">
        <w:rPr>
          <w:lang w:val="en-GB"/>
        </w:rPr>
        <w:t>Shirins</w:t>
      </w:r>
      <w:proofErr w:type="spellEnd"/>
      <w:r w:rsidR="001C6DCB" w:rsidRPr="009F49D2">
        <w:rPr>
          <w:lang w:val="en-GB"/>
        </w:rPr>
        <w:t>, who customarily married princesses from the</w:t>
      </w:r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Giray</w:t>
      </w:r>
      <w:proofErr w:type="spellEnd"/>
      <w:r w:rsidR="001C6DCB" w:rsidRPr="009F49D2">
        <w:rPr>
          <w:lang w:val="en-GB"/>
        </w:rPr>
        <w:t xml:space="preserve"> dynasty (on the position of the </w:t>
      </w:r>
      <w:proofErr w:type="spellStart"/>
      <w:r w:rsidR="001C6DCB" w:rsidRPr="009F49D2">
        <w:rPr>
          <w:lang w:val="en-GB"/>
        </w:rPr>
        <w:t>Shirins</w:t>
      </w:r>
      <w:proofErr w:type="spellEnd"/>
      <w:r w:rsidR="001C6DCB" w:rsidRPr="009F49D2">
        <w:rPr>
          <w:lang w:val="en-GB"/>
        </w:rPr>
        <w:t xml:space="preserve">, cf. </w:t>
      </w:r>
      <w:proofErr w:type="spellStart"/>
      <w:r w:rsidR="001C6DCB" w:rsidRPr="009F49D2">
        <w:rPr>
          <w:lang w:val="en-GB"/>
        </w:rPr>
        <w:t>Matuz</w:t>
      </w:r>
      <w:proofErr w:type="spellEnd"/>
      <w:r w:rsidR="001C6DCB" w:rsidRPr="009F49D2">
        <w:rPr>
          <w:lang w:val="en-GB"/>
        </w:rPr>
        <w:t xml:space="preserve">, “Eine </w:t>
      </w:r>
      <w:proofErr w:type="spellStart"/>
      <w:r w:rsidR="001C6DCB" w:rsidRPr="009F49D2">
        <w:rPr>
          <w:lang w:val="en-GB"/>
        </w:rPr>
        <w:t>Beschreibung</w:t>
      </w:r>
      <w:proofErr w:type="spellEnd"/>
      <w:r w:rsidR="001C6DCB" w:rsidRPr="009F49D2">
        <w:rPr>
          <w:lang w:val="en-GB"/>
        </w:rPr>
        <w:t>,” p. 145).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Personal ambitions of </w:t>
      </w:r>
      <w:proofErr w:type="spellStart"/>
      <w:r w:rsidR="001C6DCB" w:rsidRPr="009F49D2">
        <w:rPr>
          <w:lang w:val="en-GB"/>
        </w:rPr>
        <w:t>Mengli</w:t>
      </w:r>
      <w:proofErr w:type="spellEnd"/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Giray</w:t>
      </w:r>
      <w:proofErr w:type="spellEnd"/>
      <w:r w:rsidR="001C6DCB" w:rsidRPr="009F49D2">
        <w:rPr>
          <w:lang w:val="en-GB"/>
        </w:rPr>
        <w:t xml:space="preserve"> Bey are best confirmed by his adoption of an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almond-like seal, otherwise reserved for the </w:t>
      </w:r>
      <w:proofErr w:type="spellStart"/>
      <w:r w:rsidR="001C6DCB" w:rsidRPr="009F49D2">
        <w:rPr>
          <w:lang w:val="en-GB"/>
        </w:rPr>
        <w:t>Genghisids</w:t>
      </w:r>
      <w:proofErr w:type="spellEnd"/>
      <w:r w:rsidR="001C6DCB" w:rsidRPr="009F49D2">
        <w:rPr>
          <w:lang w:val="en-GB"/>
        </w:rPr>
        <w:t>. A Shirin tradition, recorded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after the Russian annexation of the Crimea, claimed that the right to use an </w:t>
      </w:r>
      <w:proofErr w:type="spellStart"/>
      <w:r w:rsidR="001C6DCB" w:rsidRPr="009F49D2">
        <w:rPr>
          <w:lang w:val="en-GB"/>
        </w:rPr>
        <w:t>almondlike</w:t>
      </w:r>
      <w:proofErr w:type="spellEnd"/>
    </w:p>
    <w:p w14:paraId="223EDB3F" w14:textId="1B692DB4" w:rsidR="006A292F" w:rsidRPr="009F49D2" w:rsidRDefault="001C6DCB" w:rsidP="009F49D2">
      <w:pPr>
        <w:pStyle w:val="Lbjegyzetszveg"/>
        <w:spacing w:line="240" w:lineRule="auto"/>
        <w:rPr>
          <w:lang w:val="en-GB"/>
        </w:rPr>
      </w:pPr>
      <w:r w:rsidRPr="009F49D2">
        <w:rPr>
          <w:lang w:val="en-GB"/>
        </w:rPr>
        <w:t xml:space="preserve">seal had been first granted to </w:t>
      </w:r>
      <w:proofErr w:type="spellStart"/>
      <w:r w:rsidRPr="009F49D2">
        <w:rPr>
          <w:lang w:val="en-GB"/>
        </w:rPr>
        <w:t>Ruktemir</w:t>
      </w:r>
      <w:proofErr w:type="spellEnd"/>
      <w:r w:rsidRPr="009F49D2">
        <w:rPr>
          <w:lang w:val="en-GB"/>
        </w:rPr>
        <w:t xml:space="preserve">, the then Shirin leader, by </w:t>
      </w:r>
      <w:proofErr w:type="spellStart"/>
      <w:r w:rsidRPr="009F49D2">
        <w:rPr>
          <w:lang w:val="en-GB"/>
        </w:rPr>
        <w:t>Tokhtamısh</w:t>
      </w:r>
      <w:proofErr w:type="spellEnd"/>
      <w:r w:rsidRPr="009F49D2">
        <w:rPr>
          <w:lang w:val="en-GB"/>
        </w:rPr>
        <w:t xml:space="preserve"> </w:t>
      </w:r>
      <w:r w:rsidRPr="009F49D2">
        <w:rPr>
          <w:lang w:val="en-GB"/>
        </w:rPr>
        <w:t>Khan. The tradition is convincingly dismissed as spurious by Usmanov; cf. idem,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Žalovannye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akty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Džučieva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ulusa</w:t>
      </w:r>
      <w:proofErr w:type="spellEnd"/>
      <w:r w:rsidRPr="009F49D2">
        <w:rPr>
          <w:lang w:val="en-GB"/>
        </w:rPr>
        <w:t xml:space="preserve"> XIV–XVI vv., p. 171. Yet, as we see, it might have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been current long before the Russian conquest. Strikingly, the inscription of the Shirin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leader’s seal does not contain the name of his own father, but instead invokes Hadji</w:t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Giray</w:t>
      </w:r>
      <w:proofErr w:type="spellEnd"/>
      <w:r w:rsidRPr="009F49D2">
        <w:rPr>
          <w:lang w:val="en-GB"/>
        </w:rPr>
        <w:t xml:space="preserve">, his distant </w:t>
      </w:r>
      <w:proofErr w:type="spellStart"/>
      <w:r w:rsidRPr="009F49D2">
        <w:rPr>
          <w:lang w:val="en-GB"/>
        </w:rPr>
        <w:t>Genghisid</w:t>
      </w:r>
      <w:proofErr w:type="spellEnd"/>
      <w:r w:rsidRPr="009F49D2">
        <w:rPr>
          <w:lang w:val="en-GB"/>
        </w:rPr>
        <w:t xml:space="preserve"> forefather who had been the founder of the </w:t>
      </w:r>
      <w:proofErr w:type="spellStart"/>
      <w:r w:rsidRPr="009F49D2">
        <w:rPr>
          <w:lang w:val="en-GB"/>
        </w:rPr>
        <w:t>Giray</w:t>
      </w:r>
      <w:proofErr w:type="spellEnd"/>
      <w:r w:rsidRPr="009F49D2">
        <w:rPr>
          <w:lang w:val="en-GB"/>
        </w:rPr>
        <w:t xml:space="preserve"> dynasty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and the Crimean Khanate. Having in mind the controversy regarding the legitimacy</w:t>
      </w:r>
      <w:r w:rsidR="009F49D2" w:rsidRPr="009F49D2">
        <w:rPr>
          <w:lang w:val="en-GB"/>
        </w:rPr>
        <w:t xml:space="preserve"> </w:t>
      </w:r>
      <w:r w:rsidRPr="009F49D2">
        <w:rPr>
          <w:lang w:val="en-GB"/>
        </w:rPr>
        <w:t xml:space="preserve">of the </w:t>
      </w:r>
      <w:proofErr w:type="spellStart"/>
      <w:r w:rsidRPr="009F49D2">
        <w:rPr>
          <w:lang w:val="en-GB"/>
        </w:rPr>
        <w:t>Choban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Girays</w:t>
      </w:r>
      <w:proofErr w:type="spellEnd"/>
      <w:r w:rsidRPr="009F49D2">
        <w:rPr>
          <w:lang w:val="en-GB"/>
        </w:rPr>
        <w:t xml:space="preserve"> (cf. n. 10), this demonstration was telling.</w:t>
      </w:r>
    </w:p>
  </w:footnote>
  <w:footnote w:id="26">
    <w:p w14:paraId="0E102255" w14:textId="1A1CF1B7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1C6DCB" w:rsidRPr="009F49D2">
        <w:rPr>
          <w:lang w:val="en-GB"/>
        </w:rPr>
        <w:t>Perhaps identical with Adil-shah Mirza, the Crimean envoy sent to Sweden in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December 1654; cf. Karl </w:t>
      </w:r>
      <w:proofErr w:type="spellStart"/>
      <w:r w:rsidR="001C6DCB" w:rsidRPr="009F49D2">
        <w:rPr>
          <w:lang w:val="en-GB"/>
        </w:rPr>
        <w:t>Zetterstéen</w:t>
      </w:r>
      <w:proofErr w:type="spellEnd"/>
      <w:r w:rsidR="001C6DCB" w:rsidRPr="009F49D2">
        <w:rPr>
          <w:lang w:val="en-GB"/>
        </w:rPr>
        <w:t xml:space="preserve">, </w:t>
      </w:r>
      <w:proofErr w:type="spellStart"/>
      <w:r w:rsidR="001C6DCB" w:rsidRPr="009F49D2">
        <w:rPr>
          <w:lang w:val="en-GB"/>
        </w:rPr>
        <w:t>Türkische</w:t>
      </w:r>
      <w:proofErr w:type="spellEnd"/>
      <w:r w:rsidR="001C6DCB" w:rsidRPr="009F49D2">
        <w:rPr>
          <w:lang w:val="en-GB"/>
        </w:rPr>
        <w:t xml:space="preserve">, </w:t>
      </w:r>
      <w:proofErr w:type="spellStart"/>
      <w:r w:rsidR="001C6DCB" w:rsidRPr="009F49D2">
        <w:rPr>
          <w:lang w:val="en-GB"/>
        </w:rPr>
        <w:t>tatarische</w:t>
      </w:r>
      <w:proofErr w:type="spellEnd"/>
      <w:r w:rsidR="001C6DCB" w:rsidRPr="009F49D2">
        <w:rPr>
          <w:lang w:val="en-GB"/>
        </w:rPr>
        <w:t xml:space="preserve"> und </w:t>
      </w:r>
      <w:proofErr w:type="spellStart"/>
      <w:r w:rsidR="001C6DCB" w:rsidRPr="009F49D2">
        <w:rPr>
          <w:lang w:val="en-GB"/>
        </w:rPr>
        <w:t>persische</w:t>
      </w:r>
      <w:proofErr w:type="spellEnd"/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Urkunden</w:t>
      </w:r>
      <w:proofErr w:type="spellEnd"/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im</w:t>
      </w:r>
      <w:proofErr w:type="spellEnd"/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Schwedischen</w:t>
      </w:r>
      <w:proofErr w:type="spellEnd"/>
      <w:r w:rsidR="001C6DCB" w:rsidRPr="009F49D2">
        <w:rPr>
          <w:lang w:val="en-GB"/>
        </w:rPr>
        <w:t xml:space="preserve"> </w:t>
      </w:r>
      <w:proofErr w:type="spellStart"/>
      <w:r w:rsidR="001C6DCB" w:rsidRPr="009F49D2">
        <w:rPr>
          <w:lang w:val="en-GB"/>
        </w:rPr>
        <w:t>Reichsarchiv</w:t>
      </w:r>
      <w:proofErr w:type="spellEnd"/>
      <w:r w:rsidR="001C6DCB" w:rsidRPr="009F49D2">
        <w:rPr>
          <w:lang w:val="en-GB"/>
        </w:rPr>
        <w:t xml:space="preserve"> (Uppsala, 1945), pp. 90–91.</w:t>
      </w:r>
    </w:p>
  </w:footnote>
  <w:footnote w:id="27">
    <w:p w14:paraId="46C20644" w14:textId="3FE7CE35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r w:rsidR="001C6DCB" w:rsidRPr="009F49D2">
        <w:rPr>
          <w:lang w:val="en-GB"/>
        </w:rPr>
        <w:t xml:space="preserve">I.e., from the Mansur clan; on the </w:t>
      </w:r>
      <w:proofErr w:type="spellStart"/>
      <w:r w:rsidR="001C6DCB" w:rsidRPr="009F49D2">
        <w:rPr>
          <w:lang w:val="en-GB"/>
        </w:rPr>
        <w:t>Mansurs</w:t>
      </w:r>
      <w:proofErr w:type="spellEnd"/>
      <w:r w:rsidR="001C6DCB" w:rsidRPr="009F49D2">
        <w:rPr>
          <w:lang w:val="en-GB"/>
        </w:rPr>
        <w:t xml:space="preserve"> (i.e., </w:t>
      </w:r>
      <w:proofErr w:type="spellStart"/>
      <w:r w:rsidR="001C6DCB" w:rsidRPr="009F49D2">
        <w:rPr>
          <w:lang w:val="en-GB"/>
        </w:rPr>
        <w:t>Manghıts</w:t>
      </w:r>
      <w:proofErr w:type="spellEnd"/>
      <w:r w:rsidR="001C6DCB" w:rsidRPr="009F49D2">
        <w:rPr>
          <w:lang w:val="en-GB"/>
        </w:rPr>
        <w:t>), cf. Document 58,</w:t>
      </w:r>
      <w:r w:rsidR="001C6DCB" w:rsidRPr="009F49D2">
        <w:rPr>
          <w:lang w:val="en-GB"/>
        </w:rPr>
        <w:t xml:space="preserve"> </w:t>
      </w:r>
      <w:r w:rsidR="001C6DCB" w:rsidRPr="009F49D2">
        <w:rPr>
          <w:lang w:val="en-GB"/>
        </w:rPr>
        <w:t>n. 9.</w:t>
      </w:r>
    </w:p>
  </w:footnote>
  <w:footnote w:id="28">
    <w:p w14:paraId="63981F70" w14:textId="0EF52BAF" w:rsidR="006A292F" w:rsidRPr="009F49D2" w:rsidRDefault="006A292F" w:rsidP="009F49D2">
      <w:pPr>
        <w:pStyle w:val="Lbjegyzetszveg"/>
        <w:spacing w:line="240" w:lineRule="auto"/>
        <w:rPr>
          <w:lang w:val="en-GB"/>
        </w:rPr>
      </w:pPr>
      <w:r w:rsidRPr="009F49D2">
        <w:rPr>
          <w:rStyle w:val="Lbjegyzet-hivatkozs"/>
          <w:lang w:val="en-GB"/>
        </w:rPr>
        <w:footnoteRef/>
      </w:r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Qutlu</w:t>
      </w:r>
      <w:proofErr w:type="spellEnd"/>
      <w:r w:rsidRPr="009F49D2">
        <w:rPr>
          <w:lang w:val="en-GB"/>
        </w:rPr>
        <w:t xml:space="preserve">-shah Bey should be probably identified with </w:t>
      </w:r>
      <w:proofErr w:type="spellStart"/>
      <w:r w:rsidRPr="009F49D2">
        <w:rPr>
          <w:lang w:val="en-GB"/>
        </w:rPr>
        <w:t>Bahadır</w:t>
      </w:r>
      <w:proofErr w:type="spellEnd"/>
      <w:r w:rsidRPr="009F49D2">
        <w:rPr>
          <w:lang w:val="en-GB"/>
        </w:rPr>
        <w:t xml:space="preserve"> </w:t>
      </w:r>
      <w:proofErr w:type="spellStart"/>
      <w:r w:rsidRPr="009F49D2">
        <w:rPr>
          <w:lang w:val="en-GB"/>
        </w:rPr>
        <w:t>Giray’s</w:t>
      </w:r>
      <w:proofErr w:type="spellEnd"/>
      <w:r w:rsidRPr="009F49D2">
        <w:rPr>
          <w:lang w:val="en-GB"/>
        </w:rPr>
        <w:t xml:space="preserve"> envoy to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Poland in 1637, whose long detainment the khan reproached in his following instrument</w:t>
      </w:r>
      <w:r w:rsidRPr="009F49D2">
        <w:rPr>
          <w:lang w:val="en-GB"/>
        </w:rPr>
        <w:t xml:space="preserve"> </w:t>
      </w:r>
      <w:r w:rsidRPr="009F49D2">
        <w:rPr>
          <w:lang w:val="en-GB"/>
        </w:rPr>
        <w:t>from 1640; cf. Documents 52 and 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666585446">
    <w:abstractNumId w:val="0"/>
  </w:num>
  <w:num w:numId="2" w16cid:durableId="1445074643">
    <w:abstractNumId w:val="1"/>
  </w:num>
  <w:num w:numId="3" w16cid:durableId="1833639697">
    <w:abstractNumId w:val="0"/>
  </w:num>
  <w:num w:numId="4" w16cid:durableId="115186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630A5"/>
    <w:rsid w:val="001C6DCB"/>
    <w:rsid w:val="00270471"/>
    <w:rsid w:val="002A4891"/>
    <w:rsid w:val="003C49C1"/>
    <w:rsid w:val="004F4BF0"/>
    <w:rsid w:val="00503132"/>
    <w:rsid w:val="006A292F"/>
    <w:rsid w:val="007E5CC1"/>
    <w:rsid w:val="0086371C"/>
    <w:rsid w:val="009006C6"/>
    <w:rsid w:val="009F49D2"/>
    <w:rsid w:val="00A83DE6"/>
    <w:rsid w:val="00AC4629"/>
    <w:rsid w:val="00B81EC8"/>
    <w:rsid w:val="00DA6905"/>
    <w:rsid w:val="00E00E0A"/>
    <w:rsid w:val="00E85967"/>
    <w:rsid w:val="00EB42D1"/>
    <w:rsid w:val="00EE7A2D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5E92"/>
  <w15:chartTrackingRefBased/>
  <w15:docId w15:val="{A5DD4315-3D30-4E3B-B8C6-A711DE69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E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spacing w:before="100" w:beforeAutospacing="1" w:after="119"/>
    </w:pPr>
    <w:rPr>
      <w:rFonts w:eastAsia="Times New Roman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spacing w:after="100" w:line="259" w:lineRule="auto"/>
      <w:ind w:left="660"/>
    </w:pPr>
    <w:rPr>
      <w:rFonts w:cstheme="minorBidi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spacing w:after="100" w:line="259" w:lineRule="auto"/>
      <w:ind w:left="880"/>
    </w:pPr>
    <w:rPr>
      <w:rFonts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spacing w:after="100" w:line="259" w:lineRule="auto"/>
      <w:ind w:left="1100"/>
    </w:pPr>
    <w:rPr>
      <w:rFonts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spacing w:after="100" w:line="259" w:lineRule="auto"/>
      <w:ind w:left="1320"/>
    </w:pPr>
    <w:rPr>
      <w:rFonts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spacing w:after="100" w:line="259" w:lineRule="auto"/>
      <w:ind w:left="1540"/>
    </w:pPr>
    <w:rPr>
      <w:rFonts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spacing w:after="100" w:line="259" w:lineRule="auto"/>
      <w:ind w:left="1760"/>
    </w:pPr>
    <w:rPr>
      <w:rFonts w:cstheme="minorBidi"/>
    </w:rPr>
  </w:style>
  <w:style w:type="paragraph" w:styleId="Lbjegyzetszveg">
    <w:name w:val="footnote text"/>
    <w:basedOn w:val="Norml"/>
    <w:link w:val="LbjegyzetszvegChar"/>
    <w:autoRedefine/>
    <w:rsid w:val="00DA6905"/>
    <w:pPr>
      <w:spacing w:line="276" w:lineRule="auto"/>
      <w:jc w:val="both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qFormat/>
    <w:rsid w:val="00EE7A2D"/>
    <w:pPr>
      <w:tabs>
        <w:tab w:val="center" w:pos="4536"/>
        <w:tab w:val="right" w:pos="9072"/>
      </w:tabs>
    </w:pPr>
    <w:rPr>
      <w:rFonts w:eastAsia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EE7A2D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A48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2A4891"/>
    <w:rPr>
      <w:rFonts w:ascii="Times New Roman" w:eastAsia="Calibri" w:hAnsi="Times New Roman" w:cs="Times New Roman"/>
      <w:sz w:val="24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uiPriority w:val="99"/>
    <w:rsid w:val="00B81EC8"/>
    <w:rPr>
      <w:rFonts w:ascii="Times New Roman" w:hAnsi="Times New Roman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rPr>
      <w:rFonts w:ascii="Tahoma" w:eastAsia="Calibri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nhideWhenUsed/>
    <w:rsid w:val="000630A5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rsid w:val="000630A5"/>
    <w:rPr>
      <w:rFonts w:ascii="Times New Roman" w:hAnsi="Times New Roman" w:cstheme="minorBidi"/>
      <w:sz w:val="24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32FC-E473-4633-B722-66454FBA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1744</Words>
  <Characters>12036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 Guitman</dc:creator>
  <cp:keywords/>
  <dc:description/>
  <cp:lastModifiedBy>Barnabás Guitman</cp:lastModifiedBy>
  <cp:revision>3</cp:revision>
  <dcterms:created xsi:type="dcterms:W3CDTF">2022-11-08T08:26:00Z</dcterms:created>
  <dcterms:modified xsi:type="dcterms:W3CDTF">2022-11-08T09:14:00Z</dcterms:modified>
</cp:coreProperties>
</file>